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1A9C" w14:textId="77777777" w:rsidR="002C6D23" w:rsidRPr="002C6D23" w:rsidRDefault="002C6D23" w:rsidP="002C6D23">
      <w:pPr>
        <w:jc w:val="center"/>
        <w:rPr>
          <w:rFonts w:eastAsia="Nunito"/>
          <w:b/>
          <w:sz w:val="32"/>
          <w:szCs w:val="32"/>
          <w:lang w:val="tr-TR"/>
        </w:rPr>
      </w:pPr>
      <w:r w:rsidRPr="002C6D23">
        <w:rPr>
          <w:rFonts w:eastAsia="Nunito"/>
          <w:b/>
          <w:sz w:val="32"/>
          <w:szCs w:val="32"/>
          <w:lang w:val="tr-TR"/>
        </w:rPr>
        <w:t xml:space="preserve">ARISE </w:t>
      </w:r>
    </w:p>
    <w:p w14:paraId="062297D6" w14:textId="77777777" w:rsidR="002C6D23" w:rsidRPr="002C6D23" w:rsidRDefault="002C6D23" w:rsidP="002C6D23">
      <w:pPr>
        <w:jc w:val="center"/>
        <w:rPr>
          <w:rFonts w:eastAsia="Nunito"/>
          <w:b/>
          <w:sz w:val="32"/>
          <w:szCs w:val="32"/>
          <w:lang w:val="tr-TR"/>
        </w:rPr>
      </w:pPr>
      <w:r w:rsidRPr="002C6D23">
        <w:rPr>
          <w:rFonts w:eastAsia="Nunito"/>
          <w:b/>
          <w:sz w:val="32"/>
          <w:szCs w:val="32"/>
          <w:lang w:val="tr-TR"/>
        </w:rPr>
        <w:t>Proje Başvuru Çağrısı</w:t>
      </w:r>
    </w:p>
    <w:p w14:paraId="782792F4" w14:textId="77777777" w:rsidR="002C6D23" w:rsidRPr="002C6D23" w:rsidRDefault="002C6D23" w:rsidP="002C6D23">
      <w:pPr>
        <w:jc w:val="center"/>
        <w:rPr>
          <w:rFonts w:eastAsia="Nunito"/>
          <w:b/>
          <w:lang w:val="tr-TR"/>
        </w:rPr>
      </w:pPr>
    </w:p>
    <w:p w14:paraId="213D8CE9" w14:textId="77777777" w:rsidR="002C6D23" w:rsidRPr="002C6D23" w:rsidRDefault="002C6D23" w:rsidP="002C6D23">
      <w:pPr>
        <w:shd w:val="clear" w:color="auto" w:fill="F2F2F2"/>
        <w:jc w:val="both"/>
        <w:rPr>
          <w:rFonts w:eastAsia="Nunito"/>
          <w:lang w:val="tr-TR"/>
        </w:rPr>
      </w:pPr>
      <w:r w:rsidRPr="002C6D23">
        <w:rPr>
          <w:rFonts w:eastAsia="Nunito"/>
          <w:b/>
          <w:lang w:val="tr-TR"/>
        </w:rPr>
        <w:t>ARISE Projesi Konsorsiyumu</w:t>
      </w:r>
      <w:r w:rsidRPr="002C6D23">
        <w:rPr>
          <w:rFonts w:eastAsia="Nunito"/>
          <w:lang w:val="tr-TR"/>
        </w:rPr>
        <w:t xml:space="preserve"> sosyoekonomik olarak dezavantajlı koşullardaki öğrencilere yönelik çalışmalar yürüten sivil toplum kuruluşlarını (STK) bu çağrıya başvurmaya davet ediyor. </w:t>
      </w:r>
    </w:p>
    <w:p w14:paraId="51537A45" w14:textId="77777777" w:rsidR="002C6D23" w:rsidRPr="002C6D23" w:rsidRDefault="002C6D23" w:rsidP="002C6D23">
      <w:pPr>
        <w:shd w:val="clear" w:color="auto" w:fill="F2F2F2"/>
        <w:jc w:val="both"/>
        <w:rPr>
          <w:rFonts w:eastAsia="Nunito"/>
          <w:lang w:val="tr-TR"/>
        </w:rPr>
      </w:pPr>
    </w:p>
    <w:p w14:paraId="0A8688AE" w14:textId="77777777" w:rsidR="002C6D23" w:rsidRPr="002C6D23" w:rsidRDefault="002C6D23" w:rsidP="002C6D23">
      <w:pPr>
        <w:shd w:val="clear" w:color="auto" w:fill="F2F2F2"/>
        <w:jc w:val="both"/>
        <w:rPr>
          <w:rFonts w:eastAsia="Nunito"/>
          <w:lang w:val="tr-TR"/>
        </w:rPr>
      </w:pPr>
      <w:r w:rsidRPr="002C6D23">
        <w:rPr>
          <w:rFonts w:eastAsia="Nunito"/>
          <w:lang w:val="tr-TR"/>
        </w:rPr>
        <w:t xml:space="preserve">Konsorsiyum, başvurusu kabul edilen sivil toplum kuruluşunun sosyoekonomik olarak dezavantajlı koşullardaki öğrencilere yönelik çalışmalarını </w:t>
      </w:r>
      <w:proofErr w:type="spellStart"/>
      <w:r w:rsidRPr="002C6D23">
        <w:rPr>
          <w:rFonts w:eastAsia="Nunito"/>
          <w:b/>
          <w:lang w:val="tr-TR"/>
        </w:rPr>
        <w:t>mentörlük</w:t>
      </w:r>
      <w:proofErr w:type="spellEnd"/>
      <w:r w:rsidRPr="002C6D23">
        <w:rPr>
          <w:rFonts w:eastAsia="Nunito"/>
          <w:b/>
          <w:lang w:val="tr-TR"/>
        </w:rPr>
        <w:t>, eğitimde eşitliğe ilişkin politika yapım ve savunu süreçlerine katılım</w:t>
      </w:r>
      <w:r w:rsidRPr="002C6D23">
        <w:rPr>
          <w:rFonts w:eastAsia="Nunito"/>
          <w:lang w:val="tr-TR"/>
        </w:rPr>
        <w:t xml:space="preserve"> ile </w:t>
      </w:r>
      <w:r w:rsidRPr="002C6D23">
        <w:rPr>
          <w:rFonts w:eastAsia="Nunito"/>
          <w:b/>
          <w:bCs/>
          <w:lang w:val="tr-TR"/>
        </w:rPr>
        <w:t>ulusal ve bölgesel ağ geliştirme etkinliklerine katılım</w:t>
      </w:r>
      <w:r w:rsidRPr="002C6D23">
        <w:rPr>
          <w:rFonts w:eastAsia="Nunito"/>
          <w:lang w:val="tr-TR"/>
        </w:rPr>
        <w:t xml:space="preserve"> alanlarında desteklemeyi hedefliyor.</w:t>
      </w:r>
    </w:p>
    <w:p w14:paraId="663625FE" w14:textId="77777777" w:rsidR="002C6D23" w:rsidRPr="002C6D23" w:rsidRDefault="002C6D23" w:rsidP="002C6D23">
      <w:pPr>
        <w:shd w:val="clear" w:color="auto" w:fill="F2F2F2"/>
        <w:jc w:val="both"/>
        <w:rPr>
          <w:rFonts w:eastAsia="Nunito"/>
          <w:lang w:val="tr-TR"/>
        </w:rPr>
      </w:pPr>
    </w:p>
    <w:p w14:paraId="465C769C" w14:textId="16262005" w:rsidR="002C6D23" w:rsidRDefault="002C6D23" w:rsidP="002C6D23">
      <w:pPr>
        <w:shd w:val="clear" w:color="auto" w:fill="F2F2F2"/>
        <w:jc w:val="both"/>
        <w:rPr>
          <w:rFonts w:eastAsia="Nunito"/>
          <w:lang w:val="tr-TR"/>
        </w:rPr>
      </w:pPr>
      <w:r w:rsidRPr="002C6D23">
        <w:rPr>
          <w:rFonts w:eastAsia="Nunito"/>
          <w:lang w:val="tr-TR"/>
        </w:rPr>
        <w:t xml:space="preserve">Başvurusu kabul edilen sivil toplum kuruluşunun, Konsorsiyumun Türkiye’deki ortağı ile ARISE Projesi süresince yakın çalışması beklenmektedir. Türkiye’de bu ortak Eğitim Reformu Girişimi’dir (ERG). Başvurusu kabul edilen sivil toplum kuruluşunun ARISE projesi kapsamında belirlenen politika ve uygulama önerilerinin gerçekleşmesi ve savunusu çalışmalarında sözcü olması beklenmektedir. Konsorsiyum, başvurusu kabul edilen sivil toplum kuruluşunu ihtiyaç duyduğu konularda eğitim etkinlikleri ile destekleyecektir.  </w:t>
      </w:r>
    </w:p>
    <w:p w14:paraId="4FA72ABE" w14:textId="77777777" w:rsidR="002C6D23" w:rsidRPr="002C6D23" w:rsidRDefault="002C6D23" w:rsidP="002C6D23">
      <w:pPr>
        <w:shd w:val="clear" w:color="auto" w:fill="F2F2F2"/>
        <w:jc w:val="both"/>
        <w:rPr>
          <w:rFonts w:eastAsia="Nunito"/>
          <w:lang w:val="tr-TR"/>
        </w:rPr>
      </w:pPr>
    </w:p>
    <w:p w14:paraId="643F29BE" w14:textId="12058E6D" w:rsidR="002C6D23" w:rsidRDefault="002C6D23" w:rsidP="002C6D23">
      <w:pPr>
        <w:pBdr>
          <w:top w:val="nil"/>
          <w:left w:val="nil"/>
          <w:bottom w:val="nil"/>
          <w:right w:val="nil"/>
          <w:between w:val="nil"/>
        </w:pBdr>
        <w:shd w:val="clear" w:color="auto" w:fill="F2F2F2"/>
        <w:jc w:val="both"/>
        <w:rPr>
          <w:rFonts w:eastAsia="Nunito"/>
          <w:color w:val="000000"/>
          <w:lang w:val="tr-TR"/>
        </w:rPr>
      </w:pPr>
      <w:r w:rsidRPr="002C6D23">
        <w:rPr>
          <w:rFonts w:eastAsia="Nunito"/>
          <w:color w:val="000000"/>
          <w:lang w:val="tr-TR"/>
        </w:rPr>
        <w:t xml:space="preserve">Başvurusu kabul edilen sivil toplum kuruluşunun ERG iş birliğinde sosyoekonomik olarak dezavantajlı koşullardaki öğrencileri desteklemek için ülkelerinde bir proje geliştirip hayata geçirmesi beklenir. Bu projenin süresi 24-30 ay arasında olmalıdır. Projesi için Konsorsiyum tarafından 25.000 Avro ile 35.000 Avro arasında hibe verilecektir. </w:t>
      </w:r>
    </w:p>
    <w:p w14:paraId="694D8989" w14:textId="77777777" w:rsidR="002C6D23" w:rsidRPr="002C6D23" w:rsidRDefault="002C6D23" w:rsidP="002C6D23">
      <w:pPr>
        <w:pBdr>
          <w:top w:val="nil"/>
          <w:left w:val="nil"/>
          <w:bottom w:val="nil"/>
          <w:right w:val="nil"/>
          <w:between w:val="nil"/>
        </w:pBdr>
        <w:shd w:val="clear" w:color="auto" w:fill="F2F2F2"/>
        <w:jc w:val="both"/>
        <w:rPr>
          <w:rFonts w:eastAsia="Nunito"/>
          <w:color w:val="000000"/>
          <w:lang w:val="tr-TR"/>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C6D23" w:rsidRPr="002C6D23" w14:paraId="0C77A596" w14:textId="77777777" w:rsidTr="00807C33">
        <w:tc>
          <w:tcPr>
            <w:tcW w:w="9062" w:type="dxa"/>
            <w:tcBorders>
              <w:top w:val="nil"/>
              <w:left w:val="nil"/>
              <w:bottom w:val="nil"/>
              <w:right w:val="nil"/>
            </w:tcBorders>
            <w:shd w:val="clear" w:color="auto" w:fill="BFBFBF"/>
          </w:tcPr>
          <w:p w14:paraId="66314D84" w14:textId="77777777" w:rsidR="002C6D23" w:rsidRPr="002C6D23" w:rsidRDefault="002C6D23" w:rsidP="00807C33">
            <w:pPr>
              <w:tabs>
                <w:tab w:val="left" w:pos="2642"/>
              </w:tabs>
              <w:rPr>
                <w:rFonts w:eastAsia="Nunito"/>
                <w:b/>
                <w:lang w:val="tr-TR"/>
              </w:rPr>
            </w:pPr>
            <w:r w:rsidRPr="002C6D23">
              <w:rPr>
                <w:rFonts w:eastAsia="Nunito"/>
                <w:b/>
                <w:lang w:val="tr-TR"/>
              </w:rPr>
              <w:t>ARISE Projesi Nedir?</w:t>
            </w:r>
            <w:r w:rsidRPr="002C6D23">
              <w:rPr>
                <w:rFonts w:eastAsia="Nunito"/>
                <w:b/>
                <w:lang w:val="tr-TR"/>
              </w:rPr>
              <w:tab/>
            </w:r>
          </w:p>
        </w:tc>
      </w:tr>
      <w:tr w:rsidR="002C6D23" w:rsidRPr="002C6D23" w14:paraId="7C6C0C41" w14:textId="77777777" w:rsidTr="00807C33">
        <w:trPr>
          <w:trHeight w:val="3634"/>
        </w:trPr>
        <w:tc>
          <w:tcPr>
            <w:tcW w:w="9062" w:type="dxa"/>
            <w:tcBorders>
              <w:top w:val="nil"/>
              <w:left w:val="nil"/>
              <w:bottom w:val="nil"/>
              <w:right w:val="nil"/>
            </w:tcBorders>
            <w:shd w:val="clear" w:color="auto" w:fill="F2F2F2"/>
          </w:tcPr>
          <w:p w14:paraId="65181CCB" w14:textId="05A49680" w:rsidR="002C6D23" w:rsidRPr="002C6D23" w:rsidRDefault="002C6D23" w:rsidP="00807C33">
            <w:pPr>
              <w:jc w:val="both"/>
              <w:rPr>
                <w:rFonts w:eastAsia="Nunito"/>
                <w:lang w:val="tr-TR"/>
              </w:rPr>
            </w:pPr>
            <w:r w:rsidRPr="002C6D23">
              <w:rPr>
                <w:rFonts w:eastAsia="Nunito"/>
                <w:b/>
                <w:lang w:val="tr-TR"/>
              </w:rPr>
              <w:t>ARISE (Eğitimdeki Eşitsizliğin Azalt</w:t>
            </w:r>
            <w:r w:rsidR="00AA1E19">
              <w:rPr>
                <w:rFonts w:eastAsia="Nunito"/>
                <w:b/>
                <w:lang w:val="tr-TR"/>
              </w:rPr>
              <w:t>ıl</w:t>
            </w:r>
            <w:r w:rsidRPr="002C6D23">
              <w:rPr>
                <w:rFonts w:eastAsia="Nunito"/>
                <w:b/>
                <w:lang w:val="tr-TR"/>
              </w:rPr>
              <w:t>ması Projesi)</w:t>
            </w:r>
            <w:r w:rsidRPr="002C6D23">
              <w:rPr>
                <w:rFonts w:eastAsia="Nunito"/>
                <w:lang w:val="tr-TR"/>
              </w:rPr>
              <w:t xml:space="preserve"> Mart 2020’de başlatılan 4 senelik bir projedir ve IPA (Katılım Öncesi Yardım Aracı) kapsamında desteklenmektedir.  </w:t>
            </w:r>
          </w:p>
          <w:p w14:paraId="5CE1A723" w14:textId="77777777" w:rsidR="002C6D23" w:rsidRDefault="002C6D23" w:rsidP="002C6D23">
            <w:pPr>
              <w:jc w:val="both"/>
              <w:rPr>
                <w:rFonts w:eastAsia="Nunito"/>
                <w:lang w:val="tr-TR"/>
              </w:rPr>
            </w:pPr>
            <w:r w:rsidRPr="002C6D23">
              <w:rPr>
                <w:rFonts w:eastAsia="Nunito"/>
                <w:b/>
                <w:lang w:val="tr-TR"/>
              </w:rPr>
              <w:t>ARISE</w:t>
            </w:r>
            <w:r>
              <w:rPr>
                <w:rFonts w:eastAsia="Nunito"/>
                <w:b/>
                <w:lang w:val="tr-TR"/>
              </w:rPr>
              <w:t xml:space="preserve"> projesinin</w:t>
            </w:r>
            <w:r w:rsidRPr="002C6D23">
              <w:rPr>
                <w:rFonts w:eastAsia="Nunito"/>
                <w:b/>
                <w:lang w:val="tr-TR"/>
              </w:rPr>
              <w:t xml:space="preserve"> genel hedefi</w:t>
            </w:r>
            <w:r w:rsidRPr="002C6D23">
              <w:rPr>
                <w:rFonts w:eastAsia="Nunito"/>
                <w:lang w:val="tr-TR"/>
              </w:rPr>
              <w:t xml:space="preserve"> eğitimde adalet ve eşitlik alanlarında çalışan STK’ların politika geliştirme ve savunu kapasitelerini bölgesel iş birlikleri ve ulusal koalisyonlar aracılığıyla güçlendirmektir. Proje kapsamında yoksulluk sorunu ve bu sorundan etkilenen öğrenciler için iki seviyeli bir çalışma yürütülecektir: eğitim politikaları ve sosyal politikalar aracılığıyla eğitimde eşitliğin sağlanması için uzun vadeli çözümler üretil</w:t>
            </w:r>
            <w:r>
              <w:rPr>
                <w:rFonts w:eastAsia="Nunito"/>
                <w:lang w:val="tr-TR"/>
              </w:rPr>
              <w:t>mesi</w:t>
            </w:r>
            <w:r w:rsidRPr="002C6D23">
              <w:rPr>
                <w:rFonts w:eastAsia="Nunito"/>
                <w:lang w:val="tr-TR"/>
              </w:rPr>
              <w:t>, eş zamanlı olarak da okullarda gerçekleştirilecek pilot uygulamalar ile sosyoekonomik olarak dezavantajlı koşullardaki çocukların öncelikli ihtiyaçları için çözüm üretil</w:t>
            </w:r>
            <w:r>
              <w:rPr>
                <w:rFonts w:eastAsia="Nunito"/>
                <w:lang w:val="tr-TR"/>
              </w:rPr>
              <w:t>mesi</w:t>
            </w:r>
            <w:r w:rsidRPr="002C6D23">
              <w:rPr>
                <w:rFonts w:eastAsia="Nunito"/>
                <w:lang w:val="tr-TR"/>
              </w:rPr>
              <w:t xml:space="preserve"> ve politikalara ilişkin dersler çıkarıl</w:t>
            </w:r>
            <w:r>
              <w:rPr>
                <w:rFonts w:eastAsia="Nunito"/>
                <w:lang w:val="tr-TR"/>
              </w:rPr>
              <w:t xml:space="preserve">ması. </w:t>
            </w:r>
            <w:r w:rsidRPr="002C6D23">
              <w:rPr>
                <w:rFonts w:eastAsia="Nunito"/>
                <w:lang w:val="tr-TR"/>
              </w:rPr>
              <w:t>Proje ile ilgili detaylı bilgiye erişmek için: [</w:t>
            </w:r>
            <w:hyperlink r:id="rId8" w:history="1">
              <w:r w:rsidRPr="002C6D23">
                <w:rPr>
                  <w:rFonts w:eastAsia="Nunito"/>
                  <w:lang w:val="tr-TR"/>
                </w:rPr>
                <w:t>https://www.facebook.com/ARISEproject</w:t>
              </w:r>
            </w:hyperlink>
            <w:r w:rsidRPr="002C6D23">
              <w:rPr>
                <w:rFonts w:eastAsia="Nunito"/>
                <w:lang w:val="tr-TR"/>
              </w:rPr>
              <w:t>] ve [</w:t>
            </w:r>
            <w:hyperlink r:id="rId9" w:history="1">
              <w:r w:rsidRPr="002C6D23">
                <w:rPr>
                  <w:rFonts w:eastAsia="Nunito"/>
                  <w:lang w:val="tr-TR"/>
                </w:rPr>
                <w:t>https://twitter.com/NetworkArise</w:t>
              </w:r>
            </w:hyperlink>
            <w:r w:rsidRPr="002C6D23">
              <w:rPr>
                <w:rFonts w:eastAsia="Nunito"/>
                <w:lang w:val="tr-TR"/>
              </w:rPr>
              <w:t>]</w:t>
            </w:r>
          </w:p>
          <w:p w14:paraId="405F9D60" w14:textId="77777777" w:rsidR="002C6D23" w:rsidRDefault="002C6D23" w:rsidP="002C6D23">
            <w:pPr>
              <w:jc w:val="both"/>
              <w:rPr>
                <w:rFonts w:eastAsia="Nunito"/>
                <w:lang w:val="tr-TR"/>
              </w:rPr>
            </w:pPr>
          </w:p>
          <w:p w14:paraId="3842F98B" w14:textId="57D5CE7E" w:rsidR="002C6D23" w:rsidRPr="002C6D23" w:rsidRDefault="002C6D23" w:rsidP="002C6D23">
            <w:pPr>
              <w:jc w:val="both"/>
              <w:rPr>
                <w:rFonts w:eastAsia="Times New Roman"/>
                <w:lang w:val="tr-TR"/>
              </w:rPr>
            </w:pPr>
          </w:p>
        </w:tc>
      </w:tr>
      <w:tr w:rsidR="002C6D23" w:rsidRPr="002C6D23" w14:paraId="3B456339" w14:textId="77777777" w:rsidTr="00807C33">
        <w:tc>
          <w:tcPr>
            <w:tcW w:w="9062" w:type="dxa"/>
            <w:tcBorders>
              <w:top w:val="nil"/>
              <w:left w:val="nil"/>
              <w:bottom w:val="nil"/>
              <w:right w:val="nil"/>
            </w:tcBorders>
            <w:shd w:val="clear" w:color="auto" w:fill="BFBFBF"/>
          </w:tcPr>
          <w:p w14:paraId="581F13BF" w14:textId="77777777" w:rsidR="002C6D23" w:rsidRPr="002C6D23" w:rsidRDefault="002C6D23" w:rsidP="00807C33">
            <w:pPr>
              <w:rPr>
                <w:rFonts w:eastAsia="Nunito"/>
                <w:b/>
                <w:lang w:val="tr-TR"/>
              </w:rPr>
            </w:pPr>
            <w:r w:rsidRPr="002C6D23">
              <w:rPr>
                <w:rFonts w:eastAsia="Nunito"/>
                <w:b/>
                <w:lang w:val="tr-TR"/>
              </w:rPr>
              <w:lastRenderedPageBreak/>
              <w:t>Katılım Çağrısı</w:t>
            </w:r>
          </w:p>
        </w:tc>
      </w:tr>
      <w:tr w:rsidR="002C6D23" w:rsidRPr="002C6D23" w14:paraId="0EED80DA" w14:textId="77777777" w:rsidTr="00807C33">
        <w:tc>
          <w:tcPr>
            <w:tcW w:w="9062" w:type="dxa"/>
            <w:tcBorders>
              <w:top w:val="nil"/>
              <w:left w:val="nil"/>
              <w:bottom w:val="nil"/>
              <w:right w:val="nil"/>
            </w:tcBorders>
            <w:shd w:val="clear" w:color="auto" w:fill="F2F2F2"/>
          </w:tcPr>
          <w:p w14:paraId="6FFC5D91" w14:textId="77777777" w:rsidR="002C6D23" w:rsidRPr="002C6D23" w:rsidRDefault="002C6D23" w:rsidP="00807C33">
            <w:pPr>
              <w:jc w:val="both"/>
              <w:rPr>
                <w:rFonts w:eastAsia="Nunito"/>
                <w:lang w:val="tr-TR"/>
              </w:rPr>
            </w:pPr>
            <w:r w:rsidRPr="002C6D23">
              <w:rPr>
                <w:rFonts w:eastAsia="Nunito"/>
                <w:b/>
                <w:lang w:val="tr-TR"/>
              </w:rPr>
              <w:t xml:space="preserve">Çağrının genel hedefi, </w:t>
            </w:r>
            <w:r w:rsidRPr="002C6D23">
              <w:rPr>
                <w:rFonts w:eastAsia="Nunito"/>
                <w:lang w:val="tr-TR"/>
              </w:rPr>
              <w:t xml:space="preserve">sivil toplum kuruluşlarının etkili ve hesap verebilir aktörler olarak paydaşlarla yapıcı bir şekilde etkileşim kurma kapasitelerini destekleyerek kırılgan gruplardaki çocuklara yönelik kapsayıcı eğitim çalışmaları yürütülmesini sağlamaktır.  </w:t>
            </w:r>
          </w:p>
          <w:p w14:paraId="3F9E780A" w14:textId="77777777" w:rsidR="002C6D23" w:rsidRPr="002C6D23" w:rsidRDefault="002C6D23" w:rsidP="00807C33">
            <w:pPr>
              <w:jc w:val="both"/>
              <w:rPr>
                <w:rFonts w:eastAsia="Nunito"/>
                <w:b/>
                <w:lang w:val="tr-TR"/>
              </w:rPr>
            </w:pPr>
          </w:p>
          <w:p w14:paraId="3D6FF4EB" w14:textId="77777777" w:rsidR="002C6D23" w:rsidRPr="002C6D23" w:rsidRDefault="002C6D23" w:rsidP="00807C33">
            <w:pPr>
              <w:jc w:val="both"/>
              <w:rPr>
                <w:rFonts w:eastAsia="Nunito"/>
                <w:lang w:val="tr-TR"/>
              </w:rPr>
            </w:pPr>
            <w:r w:rsidRPr="002C6D23">
              <w:rPr>
                <w:rFonts w:eastAsia="Nunito"/>
                <w:b/>
                <w:lang w:val="tr-TR"/>
              </w:rPr>
              <w:t>Özel hedefi ise</w:t>
            </w:r>
            <w:r w:rsidRPr="002C6D23">
              <w:rPr>
                <w:rFonts w:eastAsia="Nunito"/>
                <w:lang w:val="tr-TR"/>
              </w:rPr>
              <w:t xml:space="preserve"> sosyoekonomik olarak dezavantajlı koşullardaki çocuklara yönelik çalışmalar yürüten sivil toplum kuruluşlarını desteklemek ve paydaşların sosyoekonomik koşulların çocukların eğitim ve kişisel gelişimine olan etkilerinin anlaşılmasına yönelik farkındalıklarını artırmaktır. </w:t>
            </w:r>
          </w:p>
          <w:p w14:paraId="0B13BAAF" w14:textId="77777777" w:rsidR="002C6D23" w:rsidRPr="002C6D23" w:rsidRDefault="002C6D23" w:rsidP="00807C33">
            <w:pPr>
              <w:jc w:val="both"/>
              <w:rPr>
                <w:rFonts w:eastAsia="Nunito"/>
                <w:lang w:val="tr-TR"/>
              </w:rPr>
            </w:pPr>
          </w:p>
        </w:tc>
      </w:tr>
      <w:tr w:rsidR="002C6D23" w:rsidRPr="002C6D23" w14:paraId="6257225B" w14:textId="77777777" w:rsidTr="00807C33">
        <w:tc>
          <w:tcPr>
            <w:tcW w:w="9062" w:type="dxa"/>
            <w:tcBorders>
              <w:top w:val="nil"/>
              <w:left w:val="nil"/>
              <w:bottom w:val="nil"/>
              <w:right w:val="nil"/>
            </w:tcBorders>
            <w:shd w:val="clear" w:color="auto" w:fill="F2F2F2"/>
          </w:tcPr>
          <w:p w14:paraId="4874E44A" w14:textId="77777777" w:rsidR="002C6D23" w:rsidRPr="002C6D23" w:rsidRDefault="002C6D23" w:rsidP="00807C33">
            <w:pPr>
              <w:jc w:val="both"/>
              <w:rPr>
                <w:rFonts w:eastAsia="Nunito"/>
                <w:lang w:val="tr-TR"/>
              </w:rPr>
            </w:pPr>
            <w:r w:rsidRPr="002C6D23">
              <w:rPr>
                <w:rFonts w:eastAsia="Nunito"/>
                <w:lang w:val="tr-TR"/>
              </w:rPr>
              <w:t xml:space="preserve">Çağrının </w:t>
            </w:r>
            <w:r w:rsidRPr="002C6D23">
              <w:rPr>
                <w:rFonts w:eastAsia="Nunito"/>
                <w:b/>
                <w:lang w:val="tr-TR"/>
              </w:rPr>
              <w:t>hedeflenen çıktıları</w:t>
            </w:r>
            <w:r w:rsidRPr="002C6D23">
              <w:rPr>
                <w:rFonts w:eastAsia="Nunito"/>
                <w:lang w:val="tr-TR"/>
              </w:rPr>
              <w:t xml:space="preserve">: </w:t>
            </w:r>
          </w:p>
          <w:p w14:paraId="4766D475" w14:textId="77777777" w:rsidR="002C6D23" w:rsidRPr="002C6D23" w:rsidRDefault="002C6D23" w:rsidP="002C6D23">
            <w:pPr>
              <w:numPr>
                <w:ilvl w:val="0"/>
                <w:numId w:val="7"/>
              </w:numPr>
              <w:pBdr>
                <w:top w:val="nil"/>
                <w:left w:val="nil"/>
                <w:bottom w:val="nil"/>
                <w:right w:val="nil"/>
                <w:between w:val="nil"/>
              </w:pBdr>
              <w:jc w:val="both"/>
              <w:rPr>
                <w:rFonts w:eastAsia="Nunito"/>
                <w:color w:val="000000"/>
                <w:lang w:val="tr-TR"/>
              </w:rPr>
            </w:pPr>
            <w:r w:rsidRPr="002C6D23">
              <w:rPr>
                <w:rFonts w:eastAsia="Nunito"/>
                <w:color w:val="000000"/>
                <w:lang w:val="tr-TR"/>
              </w:rPr>
              <w:t>Sivil toplum kuruluşlarının, sosyoekonomik olarak dezavantajlı koşullardaki çocukların sorunlarını çözmeye ilişkin kapasitelerinin güçlenmesi.</w:t>
            </w:r>
          </w:p>
          <w:p w14:paraId="4EF163B8" w14:textId="77777777" w:rsidR="002C6D23" w:rsidRPr="002C6D23" w:rsidRDefault="002C6D23" w:rsidP="002C6D23">
            <w:pPr>
              <w:numPr>
                <w:ilvl w:val="0"/>
                <w:numId w:val="7"/>
              </w:numPr>
              <w:pBdr>
                <w:top w:val="nil"/>
                <w:left w:val="nil"/>
                <w:bottom w:val="nil"/>
                <w:right w:val="nil"/>
                <w:between w:val="nil"/>
              </w:pBdr>
              <w:jc w:val="both"/>
              <w:rPr>
                <w:rFonts w:eastAsia="Nunito"/>
                <w:b/>
                <w:color w:val="000000"/>
                <w:lang w:val="tr-TR"/>
              </w:rPr>
            </w:pPr>
            <w:r w:rsidRPr="002C6D23">
              <w:rPr>
                <w:rFonts w:eastAsia="Nunito"/>
                <w:color w:val="000000"/>
                <w:lang w:val="tr-TR"/>
              </w:rPr>
              <w:t xml:space="preserve">Sosyoekonomik olarak dezavantajlı koşullardaki çocukların kapsanmasına ilişkin yeni yöntemler geliştirilmesi. </w:t>
            </w:r>
          </w:p>
          <w:p w14:paraId="1D8B742B" w14:textId="77777777" w:rsidR="002C6D23" w:rsidRPr="002C6D23" w:rsidRDefault="002C6D23" w:rsidP="00807C33">
            <w:pPr>
              <w:jc w:val="both"/>
              <w:rPr>
                <w:rFonts w:eastAsia="Nunito"/>
                <w:b/>
                <w:lang w:val="tr-TR"/>
              </w:rPr>
            </w:pPr>
          </w:p>
          <w:p w14:paraId="09F465CC" w14:textId="77777777" w:rsidR="002C6D23" w:rsidRPr="002C6D23" w:rsidRDefault="002C6D23" w:rsidP="00807C33">
            <w:pPr>
              <w:jc w:val="both"/>
              <w:rPr>
                <w:rFonts w:eastAsia="Nunito"/>
                <w:lang w:val="tr-TR"/>
              </w:rPr>
            </w:pPr>
            <w:r w:rsidRPr="002C6D23">
              <w:rPr>
                <w:rFonts w:eastAsia="Nunito"/>
                <w:lang w:val="tr-TR"/>
              </w:rPr>
              <w:t>Hibeden yararlanabilmek için başvurucu aşağıdaki özelliklere sahip olmalıdır:</w:t>
            </w:r>
          </w:p>
          <w:p w14:paraId="7FF20438" w14:textId="77777777" w:rsidR="002C6D23" w:rsidRPr="002C6D23" w:rsidRDefault="002C6D23" w:rsidP="002C6D23">
            <w:pPr>
              <w:numPr>
                <w:ilvl w:val="0"/>
                <w:numId w:val="8"/>
              </w:numPr>
              <w:pBdr>
                <w:top w:val="nil"/>
                <w:left w:val="nil"/>
                <w:bottom w:val="nil"/>
                <w:right w:val="nil"/>
                <w:between w:val="nil"/>
              </w:pBdr>
              <w:jc w:val="both"/>
              <w:rPr>
                <w:rFonts w:eastAsia="Nunito"/>
                <w:color w:val="000000"/>
                <w:lang w:val="tr-TR"/>
              </w:rPr>
            </w:pPr>
            <w:r w:rsidRPr="002C6D23">
              <w:rPr>
                <w:rFonts w:eastAsia="Nunito"/>
                <w:color w:val="000000"/>
                <w:lang w:val="tr-TR"/>
              </w:rPr>
              <w:t>Türkiye’de kurulmuş ve kayıtlı bir sivil toplum kuruluşu olmak,</w:t>
            </w:r>
          </w:p>
          <w:p w14:paraId="0298D2A1" w14:textId="77777777" w:rsidR="002C6D23" w:rsidRPr="002C6D23" w:rsidRDefault="002C6D23" w:rsidP="002C6D23">
            <w:pPr>
              <w:numPr>
                <w:ilvl w:val="0"/>
                <w:numId w:val="8"/>
              </w:numPr>
              <w:pBdr>
                <w:top w:val="nil"/>
                <w:left w:val="nil"/>
                <w:bottom w:val="nil"/>
                <w:right w:val="nil"/>
                <w:between w:val="nil"/>
              </w:pBdr>
              <w:jc w:val="both"/>
              <w:rPr>
                <w:rFonts w:eastAsia="Nunito"/>
                <w:color w:val="000000"/>
                <w:lang w:val="tr-TR"/>
              </w:rPr>
            </w:pPr>
            <w:r w:rsidRPr="002C6D23">
              <w:rPr>
                <w:rFonts w:eastAsia="Nunito"/>
                <w:color w:val="000000"/>
                <w:lang w:val="tr-TR"/>
              </w:rPr>
              <w:t>Yoksulluk ve/veya sosyoekonomik olarak dezavantajlı koşullardaki çocukların desteklenmesine ilişkin yerel topluluklarla en az 1 yıllık çalışma deneyimine sahip olmak,</w:t>
            </w:r>
          </w:p>
          <w:p w14:paraId="3BD52EC0" w14:textId="77777777" w:rsidR="002C6D23" w:rsidRPr="002C6D23" w:rsidRDefault="002C6D23" w:rsidP="002C6D23">
            <w:pPr>
              <w:numPr>
                <w:ilvl w:val="0"/>
                <w:numId w:val="8"/>
              </w:numPr>
              <w:pBdr>
                <w:top w:val="nil"/>
                <w:left w:val="nil"/>
                <w:bottom w:val="nil"/>
                <w:right w:val="nil"/>
                <w:between w:val="nil"/>
              </w:pBdr>
              <w:jc w:val="both"/>
              <w:rPr>
                <w:rFonts w:eastAsia="Nunito"/>
                <w:color w:val="000000"/>
                <w:lang w:val="tr-TR"/>
              </w:rPr>
            </w:pPr>
            <w:r w:rsidRPr="002C6D23">
              <w:rPr>
                <w:rFonts w:eastAsia="Nunito"/>
                <w:color w:val="000000"/>
                <w:lang w:val="tr-TR"/>
              </w:rPr>
              <w:t xml:space="preserve">Sosyoekonomik olarak dezavantajlı koşullardaki çocukların yaşadığı bir bölgede faaliyette bulunuyor olmak. </w:t>
            </w:r>
            <w:r w:rsidRPr="002C6D23">
              <w:rPr>
                <w:rFonts w:eastAsia="Nunito"/>
                <w:lang w:val="tr-TR"/>
              </w:rPr>
              <w:t xml:space="preserve">Büyük şehirlerde faaliyet gösteren kurumlar bu özellikleri kapsayan bir belediyede/bölgede bulunmalıdır. </w:t>
            </w:r>
          </w:p>
          <w:p w14:paraId="7C6F416F" w14:textId="77777777" w:rsidR="002C6D23" w:rsidRPr="002C6D23" w:rsidRDefault="002C6D23" w:rsidP="00807C33">
            <w:pPr>
              <w:pBdr>
                <w:top w:val="nil"/>
                <w:left w:val="nil"/>
                <w:bottom w:val="nil"/>
                <w:right w:val="nil"/>
                <w:between w:val="nil"/>
              </w:pBdr>
              <w:jc w:val="both"/>
              <w:rPr>
                <w:rFonts w:eastAsia="Nunito"/>
                <w:color w:val="000000"/>
                <w:lang w:val="tr-TR"/>
              </w:rPr>
            </w:pPr>
          </w:p>
          <w:p w14:paraId="532E2D51" w14:textId="77777777" w:rsidR="002C6D23" w:rsidRPr="002C6D23" w:rsidRDefault="002C6D23" w:rsidP="00807C33">
            <w:pPr>
              <w:jc w:val="both"/>
              <w:rPr>
                <w:rFonts w:eastAsia="Nunito"/>
                <w:b/>
                <w:u w:val="single"/>
                <w:lang w:val="tr-TR"/>
              </w:rPr>
            </w:pPr>
            <w:r w:rsidRPr="002C6D23">
              <w:rPr>
                <w:rFonts w:eastAsia="Nunito"/>
                <w:b/>
                <w:u w:val="single"/>
                <w:lang w:val="tr-TR"/>
              </w:rPr>
              <w:t xml:space="preserve">Katılım ve hibe detayları: </w:t>
            </w:r>
          </w:p>
          <w:p w14:paraId="2D8D6F24" w14:textId="77777777" w:rsidR="002C6D23" w:rsidRPr="002C6D23" w:rsidRDefault="002C6D23" w:rsidP="002C6D23">
            <w:pPr>
              <w:numPr>
                <w:ilvl w:val="0"/>
                <w:numId w:val="6"/>
              </w:numPr>
              <w:pBdr>
                <w:top w:val="nil"/>
                <w:left w:val="nil"/>
                <w:bottom w:val="nil"/>
                <w:right w:val="nil"/>
                <w:between w:val="nil"/>
              </w:pBdr>
              <w:jc w:val="both"/>
              <w:rPr>
                <w:rFonts w:eastAsia="Nunito"/>
                <w:color w:val="000000"/>
                <w:lang w:val="tr-TR"/>
              </w:rPr>
            </w:pPr>
            <w:bookmarkStart w:id="0" w:name="_gjdgxs" w:colFirst="0" w:colLast="0"/>
            <w:bookmarkEnd w:id="0"/>
            <w:r w:rsidRPr="002C6D23">
              <w:rPr>
                <w:rFonts w:eastAsia="Nunito"/>
                <w:color w:val="000000"/>
                <w:lang w:val="tr-TR"/>
              </w:rPr>
              <w:t xml:space="preserve">Başvurusu kabul edilen sivil toplum kuruluşu 25.000 Avro ile 35.000 Avro arasında bir hibeye hak kazanacaktır. Son üç sene içinde kurumun yıllık geliri 15.000 Avro sınırını aşmadıysa verilecek hibe en fazla 25.000 Avro; son üç sene içinde kurumun yıllık geliri 15.000 Avro sınırını aştıysa verilecek hibe en fazla 35.000 Avro olacaktır. </w:t>
            </w:r>
          </w:p>
          <w:p w14:paraId="25ED9571" w14:textId="77777777" w:rsidR="002C6D23" w:rsidRPr="002C6D23" w:rsidRDefault="002C6D23" w:rsidP="002C6D23">
            <w:pPr>
              <w:numPr>
                <w:ilvl w:val="0"/>
                <w:numId w:val="6"/>
              </w:numPr>
              <w:pBdr>
                <w:top w:val="nil"/>
                <w:left w:val="nil"/>
                <w:bottom w:val="nil"/>
                <w:right w:val="nil"/>
                <w:between w:val="nil"/>
              </w:pBdr>
              <w:jc w:val="both"/>
              <w:rPr>
                <w:rFonts w:eastAsia="Nunito"/>
                <w:color w:val="000000"/>
                <w:lang w:val="tr-TR"/>
              </w:rPr>
            </w:pPr>
            <w:r w:rsidRPr="002C6D23">
              <w:rPr>
                <w:rFonts w:eastAsia="Nunito"/>
                <w:color w:val="000000"/>
                <w:lang w:val="tr-TR"/>
              </w:rPr>
              <w:t>Belirlenen hibe tutarının %10-15’i kapasite güçlendirme, sahada destek vb. etkinliklere tahsis edilmelidir.</w:t>
            </w:r>
          </w:p>
          <w:p w14:paraId="268ACFF7" w14:textId="77777777" w:rsidR="002C6D23" w:rsidRPr="002C6D23" w:rsidRDefault="002C6D23" w:rsidP="002C6D23">
            <w:pPr>
              <w:numPr>
                <w:ilvl w:val="0"/>
                <w:numId w:val="6"/>
              </w:numPr>
              <w:pBdr>
                <w:top w:val="nil"/>
                <w:left w:val="nil"/>
                <w:bottom w:val="nil"/>
                <w:right w:val="nil"/>
                <w:between w:val="nil"/>
              </w:pBdr>
              <w:jc w:val="both"/>
              <w:rPr>
                <w:rFonts w:eastAsia="Nunito"/>
                <w:color w:val="000000"/>
                <w:lang w:val="tr-TR"/>
              </w:rPr>
            </w:pPr>
            <w:r w:rsidRPr="002C6D23">
              <w:rPr>
                <w:rFonts w:eastAsia="Nunito"/>
                <w:color w:val="000000"/>
                <w:lang w:val="tr-TR"/>
              </w:rPr>
              <w:t xml:space="preserve">Başvurusu kabul edilen sivil toplum kuruluşu ve ERG, ARISE Projesi’nin tüm aşamalarında birlikte çalışacaktır. </w:t>
            </w:r>
          </w:p>
          <w:p w14:paraId="36590E3F" w14:textId="2F255167" w:rsidR="002C6D23" w:rsidRPr="002C6D23" w:rsidRDefault="002C6D23" w:rsidP="002C6D23">
            <w:pPr>
              <w:numPr>
                <w:ilvl w:val="0"/>
                <w:numId w:val="6"/>
              </w:numPr>
              <w:pBdr>
                <w:top w:val="nil"/>
                <w:left w:val="nil"/>
                <w:bottom w:val="nil"/>
                <w:right w:val="nil"/>
                <w:between w:val="nil"/>
              </w:pBdr>
              <w:jc w:val="both"/>
              <w:rPr>
                <w:rFonts w:eastAsia="Nunito"/>
                <w:color w:val="000000"/>
                <w:lang w:val="tr-TR"/>
              </w:rPr>
            </w:pPr>
            <w:r w:rsidRPr="002C6D23">
              <w:rPr>
                <w:rFonts w:eastAsia="Nunito"/>
                <w:color w:val="000000"/>
                <w:lang w:val="tr-TR"/>
              </w:rPr>
              <w:t xml:space="preserve">Başvurusu kabul edilen sivil toplum kuruluşu, </w:t>
            </w:r>
            <w:proofErr w:type="spellStart"/>
            <w:r w:rsidRPr="002C6D23">
              <w:rPr>
                <w:rFonts w:eastAsia="Nunito"/>
                <w:color w:val="000000"/>
                <w:lang w:val="tr-TR"/>
              </w:rPr>
              <w:t>ERG’nin</w:t>
            </w:r>
            <w:proofErr w:type="spellEnd"/>
            <w:r w:rsidRPr="002C6D23">
              <w:rPr>
                <w:rFonts w:eastAsia="Nunito"/>
                <w:color w:val="000000"/>
                <w:lang w:val="tr-TR"/>
              </w:rPr>
              <w:t xml:space="preserve"> desteğiyle sosyoekonomik olarak dezavantajlı koşullardaki öğrencilere yönelik bir proje geliştirecek ve uygulayacaktır. Detaylı proje teklifi ve bütçesi</w:t>
            </w:r>
            <w:r>
              <w:rPr>
                <w:rFonts w:eastAsia="Nunito"/>
                <w:color w:val="000000"/>
                <w:lang w:val="tr-TR"/>
              </w:rPr>
              <w:t>,</w:t>
            </w:r>
            <w:r w:rsidRPr="002C6D23">
              <w:rPr>
                <w:rFonts w:eastAsia="Nunito"/>
                <w:color w:val="000000"/>
                <w:lang w:val="tr-TR"/>
              </w:rPr>
              <w:t xml:space="preserve"> başvurusu kabul edilen sivil toplum </w:t>
            </w:r>
            <w:r w:rsidRPr="002C6D23">
              <w:rPr>
                <w:rFonts w:eastAsia="Nunito"/>
                <w:color w:val="000000"/>
                <w:lang w:val="tr-TR"/>
              </w:rPr>
              <w:lastRenderedPageBreak/>
              <w:t xml:space="preserve">kuruluşu ve ERG tarafından karşılıklı iş birliği ve ortak anlayışa dayalı bir biçimde oluşturulur. </w:t>
            </w:r>
          </w:p>
          <w:p w14:paraId="118466B9" w14:textId="130D4594" w:rsidR="002C6D23" w:rsidRPr="002C6D23" w:rsidRDefault="002C6D23" w:rsidP="002C6D23">
            <w:pPr>
              <w:numPr>
                <w:ilvl w:val="0"/>
                <w:numId w:val="6"/>
              </w:numPr>
              <w:pBdr>
                <w:top w:val="nil"/>
                <w:left w:val="nil"/>
                <w:bottom w:val="nil"/>
                <w:right w:val="nil"/>
                <w:between w:val="nil"/>
              </w:pBdr>
              <w:jc w:val="both"/>
              <w:rPr>
                <w:rFonts w:eastAsia="Nunito"/>
                <w:color w:val="000000"/>
                <w:lang w:val="tr-TR"/>
              </w:rPr>
            </w:pPr>
            <w:r>
              <w:rPr>
                <w:rFonts w:eastAsia="Nunito"/>
                <w:color w:val="000000"/>
                <w:lang w:val="tr-TR"/>
              </w:rPr>
              <w:t>Geliştirilmesi beklenecek projenin</w:t>
            </w:r>
            <w:r w:rsidRPr="002C6D23">
              <w:rPr>
                <w:rFonts w:eastAsia="Nunito"/>
                <w:color w:val="000000"/>
                <w:lang w:val="tr-TR"/>
              </w:rPr>
              <w:t xml:space="preserve"> süresi 24-30 aydır. </w:t>
            </w:r>
          </w:p>
          <w:p w14:paraId="1F6586E6" w14:textId="77777777" w:rsidR="002C6D23" w:rsidRPr="002C6D23" w:rsidRDefault="002C6D23" w:rsidP="002C6D23">
            <w:pPr>
              <w:numPr>
                <w:ilvl w:val="0"/>
                <w:numId w:val="6"/>
              </w:numPr>
              <w:pBdr>
                <w:top w:val="nil"/>
                <w:left w:val="nil"/>
                <w:bottom w:val="nil"/>
                <w:right w:val="nil"/>
                <w:between w:val="nil"/>
              </w:pBdr>
              <w:jc w:val="both"/>
              <w:rPr>
                <w:rFonts w:eastAsia="Nunito"/>
                <w:color w:val="000000"/>
                <w:lang w:val="tr-TR"/>
              </w:rPr>
            </w:pPr>
            <w:r w:rsidRPr="002C6D23">
              <w:rPr>
                <w:rFonts w:eastAsia="Nunito"/>
                <w:color w:val="000000"/>
                <w:lang w:val="tr-TR"/>
              </w:rPr>
              <w:t>Başvurusu kabul edilen sivil toplum kuruluşunun ARISE Projesinin diğer toplantı, etkinlik ve eğitim gibi ulusal ve bölgesel etkinliklere katılması beklenir.</w:t>
            </w:r>
          </w:p>
          <w:p w14:paraId="14F4E82B" w14:textId="77777777" w:rsidR="002C6D23" w:rsidRPr="002C6D23" w:rsidRDefault="002C6D23" w:rsidP="00807C33">
            <w:pPr>
              <w:rPr>
                <w:rFonts w:eastAsia="Nunito"/>
                <w:lang w:val="tr-TR"/>
              </w:rPr>
            </w:pPr>
          </w:p>
          <w:p w14:paraId="127B7F75" w14:textId="77777777" w:rsidR="002C6D23" w:rsidRPr="002C6D23" w:rsidRDefault="002C6D23" w:rsidP="00807C33">
            <w:pPr>
              <w:jc w:val="both"/>
              <w:rPr>
                <w:rFonts w:eastAsia="Nunito"/>
                <w:b/>
                <w:u w:val="single"/>
                <w:lang w:val="tr-TR"/>
              </w:rPr>
            </w:pPr>
            <w:r w:rsidRPr="002C6D23">
              <w:rPr>
                <w:rFonts w:eastAsia="Nunito"/>
                <w:b/>
                <w:u w:val="single"/>
                <w:lang w:val="tr-TR"/>
              </w:rPr>
              <w:t>Başvuru için gerekli belgeler</w:t>
            </w:r>
          </w:p>
          <w:p w14:paraId="26D56A12" w14:textId="77777777" w:rsidR="002C6D23" w:rsidRPr="002C6D23" w:rsidRDefault="002C6D23" w:rsidP="00807C33">
            <w:pPr>
              <w:pBdr>
                <w:top w:val="nil"/>
                <w:left w:val="nil"/>
                <w:bottom w:val="nil"/>
                <w:right w:val="nil"/>
                <w:between w:val="nil"/>
              </w:pBdr>
              <w:jc w:val="both"/>
              <w:rPr>
                <w:rFonts w:eastAsia="Nunito"/>
                <w:color w:val="000000"/>
                <w:lang w:val="tr-TR"/>
              </w:rPr>
            </w:pPr>
            <w:r w:rsidRPr="002C6D23">
              <w:rPr>
                <w:rFonts w:eastAsia="Nunito"/>
                <w:color w:val="000000"/>
                <w:lang w:val="tr-TR"/>
              </w:rPr>
              <w:t>Müracaat edenler aşağıdaki belgeleri temin etmelidir:</w:t>
            </w:r>
          </w:p>
          <w:p w14:paraId="5F75A6C4" w14:textId="7F330BA3" w:rsidR="002C6D23" w:rsidRPr="002C6D23" w:rsidRDefault="002C6D23" w:rsidP="002C6D23">
            <w:pPr>
              <w:numPr>
                <w:ilvl w:val="1"/>
                <w:numId w:val="9"/>
              </w:numPr>
              <w:pBdr>
                <w:top w:val="nil"/>
                <w:left w:val="nil"/>
                <w:bottom w:val="nil"/>
                <w:right w:val="nil"/>
                <w:between w:val="nil"/>
              </w:pBdr>
              <w:jc w:val="both"/>
              <w:rPr>
                <w:rFonts w:eastAsia="Nunito"/>
                <w:color w:val="000000"/>
                <w:lang w:val="tr-TR"/>
              </w:rPr>
            </w:pPr>
            <w:r w:rsidRPr="002C6D23">
              <w:rPr>
                <w:rFonts w:eastAsia="Nunito"/>
                <w:color w:val="000000"/>
                <w:lang w:val="tr-TR"/>
              </w:rPr>
              <w:t>Kurumun resmi kayıt belgesi</w:t>
            </w:r>
            <w:r>
              <w:rPr>
                <w:rFonts w:eastAsia="Nunito"/>
                <w:color w:val="000000"/>
                <w:lang w:val="tr-TR"/>
              </w:rPr>
              <w:t>,</w:t>
            </w:r>
          </w:p>
          <w:p w14:paraId="3F8B8C83" w14:textId="64527A5A" w:rsidR="002C6D23" w:rsidRPr="002C6D23" w:rsidRDefault="002C6D23" w:rsidP="002C6D23">
            <w:pPr>
              <w:numPr>
                <w:ilvl w:val="1"/>
                <w:numId w:val="9"/>
              </w:numPr>
              <w:pBdr>
                <w:top w:val="nil"/>
                <w:left w:val="nil"/>
                <w:bottom w:val="nil"/>
                <w:right w:val="nil"/>
                <w:between w:val="nil"/>
              </w:pBdr>
              <w:jc w:val="both"/>
              <w:rPr>
                <w:rFonts w:eastAsia="Nunito"/>
                <w:color w:val="000000"/>
                <w:lang w:val="tr-TR"/>
              </w:rPr>
            </w:pPr>
            <w:r w:rsidRPr="002C6D23">
              <w:rPr>
                <w:rFonts w:eastAsia="Nunito"/>
                <w:color w:val="000000"/>
                <w:lang w:val="tr-TR"/>
              </w:rPr>
              <w:t>Başvuru formu</w:t>
            </w:r>
            <w:r>
              <w:rPr>
                <w:rFonts w:eastAsia="Nunito"/>
                <w:color w:val="000000"/>
                <w:lang w:val="tr-TR"/>
              </w:rPr>
              <w:t>,</w:t>
            </w:r>
          </w:p>
          <w:p w14:paraId="679A593A" w14:textId="4B2CBE90" w:rsidR="002C6D23" w:rsidRPr="002C6D23" w:rsidRDefault="002C6D23" w:rsidP="002C6D23">
            <w:pPr>
              <w:numPr>
                <w:ilvl w:val="1"/>
                <w:numId w:val="9"/>
              </w:numPr>
              <w:pBdr>
                <w:top w:val="nil"/>
                <w:left w:val="nil"/>
                <w:bottom w:val="nil"/>
                <w:right w:val="nil"/>
                <w:between w:val="nil"/>
              </w:pBdr>
              <w:jc w:val="both"/>
              <w:rPr>
                <w:rFonts w:eastAsia="Nunito"/>
                <w:color w:val="000000"/>
                <w:lang w:val="tr-TR"/>
              </w:rPr>
            </w:pPr>
            <w:r w:rsidRPr="002C6D23">
              <w:rPr>
                <w:rFonts w:eastAsia="Nunito"/>
                <w:color w:val="000000"/>
                <w:lang w:val="tr-TR"/>
              </w:rPr>
              <w:t>Hedeflenen sosyoekonomik olarak dezavantajlı koşullardaki çocuklara dair bilgileri doğrulayan istatiksel veya resmî belgeler ya da raporlar (</w:t>
            </w:r>
            <w:proofErr w:type="spellStart"/>
            <w:r w:rsidRPr="002C6D23">
              <w:rPr>
                <w:rFonts w:eastAsia="Nunito"/>
                <w:color w:val="000000"/>
                <w:lang w:val="tr-TR"/>
              </w:rPr>
              <w:t>örn</w:t>
            </w:r>
            <w:proofErr w:type="spellEnd"/>
            <w:r w:rsidRPr="002C6D23">
              <w:rPr>
                <w:rFonts w:eastAsia="Nunito"/>
                <w:color w:val="000000"/>
                <w:lang w:val="tr-TR"/>
              </w:rPr>
              <w:t>. resmi istatistik kurumundan alınan kamusal veriler, bağımsız araştırmalar, STK raporları vb.)</w:t>
            </w:r>
            <w:r>
              <w:rPr>
                <w:rFonts w:eastAsia="Nunito"/>
                <w:color w:val="000000"/>
                <w:lang w:val="tr-TR"/>
              </w:rPr>
              <w:t>,</w:t>
            </w:r>
          </w:p>
          <w:p w14:paraId="275DE588" w14:textId="6466A14B" w:rsidR="002C6D23" w:rsidRDefault="002C6D23" w:rsidP="002C6D23">
            <w:pPr>
              <w:numPr>
                <w:ilvl w:val="1"/>
                <w:numId w:val="9"/>
              </w:numPr>
              <w:pBdr>
                <w:top w:val="nil"/>
                <w:left w:val="nil"/>
                <w:bottom w:val="nil"/>
                <w:right w:val="nil"/>
                <w:between w:val="nil"/>
              </w:pBdr>
              <w:jc w:val="both"/>
              <w:rPr>
                <w:rFonts w:eastAsia="Nunito"/>
                <w:color w:val="000000"/>
                <w:lang w:val="tr-TR"/>
              </w:rPr>
            </w:pPr>
            <w:r w:rsidRPr="002C6D23">
              <w:rPr>
                <w:rFonts w:eastAsia="Nunito"/>
                <w:color w:val="000000"/>
                <w:lang w:val="tr-TR"/>
              </w:rPr>
              <w:t>Kurumun son 3 yıla ait yıllık finansal raporları</w:t>
            </w:r>
            <w:r>
              <w:rPr>
                <w:rFonts w:eastAsia="Nunito"/>
                <w:color w:val="000000"/>
                <w:lang w:val="tr-TR"/>
              </w:rPr>
              <w:t>.</w:t>
            </w:r>
          </w:p>
          <w:p w14:paraId="5046A9E3" w14:textId="77777777" w:rsidR="002C6D23" w:rsidRPr="002C6D23" w:rsidRDefault="002C6D23" w:rsidP="000B7F3A">
            <w:pPr>
              <w:pBdr>
                <w:top w:val="nil"/>
                <w:left w:val="nil"/>
                <w:bottom w:val="nil"/>
                <w:right w:val="nil"/>
                <w:between w:val="nil"/>
              </w:pBdr>
              <w:ind w:left="1440"/>
              <w:jc w:val="both"/>
              <w:rPr>
                <w:rFonts w:eastAsia="Nunito"/>
                <w:color w:val="000000"/>
                <w:lang w:val="tr-TR"/>
              </w:rPr>
            </w:pPr>
          </w:p>
          <w:p w14:paraId="583B559E" w14:textId="098FEC66" w:rsidR="002C6D23" w:rsidRPr="002C6D23" w:rsidRDefault="002C6D23" w:rsidP="00807C33">
            <w:pPr>
              <w:jc w:val="both"/>
              <w:rPr>
                <w:rFonts w:eastAsia="Nunito"/>
                <w:lang w:val="tr-TR"/>
              </w:rPr>
            </w:pPr>
            <w:r w:rsidRPr="002C6D23">
              <w:rPr>
                <w:rFonts w:eastAsia="Nunito"/>
                <w:lang w:val="tr-TR"/>
              </w:rPr>
              <w:t>Yukarıda bel</w:t>
            </w:r>
            <w:r w:rsidR="0006379C">
              <w:rPr>
                <w:rFonts w:eastAsia="Nunito"/>
                <w:lang w:val="tr-TR"/>
              </w:rPr>
              <w:t>irtilen tüm belgelerin en geç 25</w:t>
            </w:r>
            <w:bookmarkStart w:id="1" w:name="_GoBack"/>
            <w:bookmarkEnd w:id="1"/>
            <w:r w:rsidRPr="002C6D23">
              <w:rPr>
                <w:rFonts w:eastAsia="Nunito"/>
                <w:lang w:val="tr-TR"/>
              </w:rPr>
              <w:t xml:space="preserve"> Eylül 2020 tarihinde erg@</w:t>
            </w:r>
            <w:proofErr w:type="gramStart"/>
            <w:r w:rsidRPr="002C6D23">
              <w:rPr>
                <w:rFonts w:eastAsia="Nunito"/>
                <w:lang w:val="tr-TR"/>
              </w:rPr>
              <w:t>sabanciuniv.edu</w:t>
            </w:r>
            <w:proofErr w:type="gramEnd"/>
            <w:r w:rsidRPr="002C6D23">
              <w:rPr>
                <w:rFonts w:eastAsia="Nunito"/>
                <w:lang w:val="tr-TR"/>
              </w:rPr>
              <w:t xml:space="preserve"> adresine iletilmesi gerekmektedir.</w:t>
            </w:r>
          </w:p>
          <w:p w14:paraId="7750659D" w14:textId="77777777" w:rsidR="002C6D23" w:rsidRPr="002C6D23" w:rsidRDefault="002C6D23" w:rsidP="00807C33">
            <w:pPr>
              <w:jc w:val="both"/>
              <w:rPr>
                <w:rFonts w:eastAsia="Nunito"/>
                <w:lang w:val="tr-TR"/>
              </w:rPr>
            </w:pPr>
          </w:p>
        </w:tc>
      </w:tr>
      <w:tr w:rsidR="002C6D23" w:rsidRPr="002C6D23" w14:paraId="4F09D591" w14:textId="77777777" w:rsidTr="00807C33">
        <w:tc>
          <w:tcPr>
            <w:tcW w:w="9062" w:type="dxa"/>
            <w:tcBorders>
              <w:top w:val="nil"/>
              <w:left w:val="nil"/>
              <w:bottom w:val="nil"/>
              <w:right w:val="nil"/>
            </w:tcBorders>
            <w:shd w:val="clear" w:color="auto" w:fill="F2F2F2"/>
          </w:tcPr>
          <w:p w14:paraId="43CDF3AC" w14:textId="77777777" w:rsidR="002C6D23" w:rsidRPr="002C6D23" w:rsidRDefault="002C6D23" w:rsidP="00807C33">
            <w:pPr>
              <w:jc w:val="both"/>
              <w:rPr>
                <w:rFonts w:eastAsia="Nunito"/>
                <w:lang w:val="tr-TR"/>
              </w:rPr>
            </w:pPr>
            <w:r w:rsidRPr="002C6D23">
              <w:rPr>
                <w:rFonts w:eastAsia="Nunito"/>
                <w:lang w:val="tr-TR"/>
              </w:rPr>
              <w:lastRenderedPageBreak/>
              <w:t>Daha fazla bilgi için lütfen erg@sabanciuniv.edu üzerinden iletişime geçiniz.</w:t>
            </w:r>
          </w:p>
        </w:tc>
      </w:tr>
    </w:tbl>
    <w:p w14:paraId="4752EB79" w14:textId="77777777" w:rsidR="002C6D23" w:rsidRPr="002C6D23" w:rsidRDefault="002C6D23" w:rsidP="002C6D23">
      <w:pPr>
        <w:rPr>
          <w:rFonts w:eastAsia="Nunito"/>
          <w:lang w:val="tr-TR"/>
        </w:rPr>
      </w:pPr>
    </w:p>
    <w:p w14:paraId="53206BF4" w14:textId="77777777" w:rsidR="002C6D23" w:rsidRPr="002C6D23" w:rsidRDefault="002C6D23" w:rsidP="002C6D23">
      <w:pPr>
        <w:rPr>
          <w:rFonts w:eastAsia="Nunito"/>
          <w:lang w:val="tr-TR"/>
        </w:rPr>
      </w:pPr>
    </w:p>
    <w:p w14:paraId="37AB9C32" w14:textId="3DCFDE77" w:rsidR="00121731" w:rsidRPr="002C6D23" w:rsidRDefault="00121731" w:rsidP="002C6D23">
      <w:pPr>
        <w:rPr>
          <w:lang w:val="tr-TR"/>
        </w:rPr>
      </w:pPr>
    </w:p>
    <w:sectPr w:rsidR="00121731" w:rsidRPr="002C6D23" w:rsidSect="00155496">
      <w:headerReference w:type="default" r:id="rId10"/>
      <w:footerReference w:type="default" r:id="rId11"/>
      <w:pgSz w:w="12240" w:h="15840"/>
      <w:pgMar w:top="950" w:right="1440" w:bottom="5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065A9" w14:textId="77777777" w:rsidR="00B36A6A" w:rsidRDefault="00B36A6A" w:rsidP="001B58F1">
      <w:pPr>
        <w:spacing w:line="240" w:lineRule="auto"/>
      </w:pPr>
      <w:r>
        <w:separator/>
      </w:r>
    </w:p>
  </w:endnote>
  <w:endnote w:type="continuationSeparator" w:id="0">
    <w:p w14:paraId="163CC649" w14:textId="77777777" w:rsidR="00B36A6A" w:rsidRDefault="00B36A6A" w:rsidP="001B5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Nunito">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2EA2" w14:textId="77777777" w:rsidR="00473181" w:rsidRDefault="00473181" w:rsidP="00473181">
    <w:pPr>
      <w:ind w:left="-567" w:right="-563"/>
      <w:jc w:val="center"/>
    </w:pPr>
    <w:r>
      <w:rPr>
        <w:noProof/>
        <w:sz w:val="22"/>
        <w:szCs w:val="22"/>
        <w:lang w:val="tr-TR" w:eastAsia="tr-TR"/>
      </w:rPr>
      <w:drawing>
        <wp:inline distT="0" distB="0" distL="0" distR="0" wp14:anchorId="73CADA5C" wp14:editId="4827EFA3">
          <wp:extent cx="752475" cy="247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C - Logo - Minimum Size (36.5mm x 12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791" cy="259551"/>
                  </a:xfrm>
                  <a:prstGeom prst="rect">
                    <a:avLst/>
                  </a:prstGeom>
                </pic:spPr>
              </pic:pic>
            </a:graphicData>
          </a:graphic>
        </wp:inline>
      </w:drawing>
    </w:r>
    <w:r>
      <w:t xml:space="preserve">  </w:t>
    </w:r>
    <w:r>
      <w:rPr>
        <w:noProof/>
        <w:lang w:val="tr-TR" w:eastAsia="tr-TR"/>
      </w:rPr>
      <w:drawing>
        <wp:inline distT="0" distB="0" distL="0" distR="0" wp14:anchorId="3F210F90" wp14:editId="725EEEDC">
          <wp:extent cx="600823" cy="248920"/>
          <wp:effectExtent l="0" t="0" r="8890" b="0"/>
          <wp:docPr id="5" name="Picture 5" descr="Network of Education Policy 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work of Education Policy Cent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3887" cy="254333"/>
                  </a:xfrm>
                  <a:prstGeom prst="rect">
                    <a:avLst/>
                  </a:prstGeom>
                  <a:noFill/>
                  <a:ln>
                    <a:noFill/>
                  </a:ln>
                </pic:spPr>
              </pic:pic>
            </a:graphicData>
          </a:graphic>
        </wp:inline>
      </w:drawing>
    </w:r>
    <w:r>
      <w:t xml:space="preserve">  </w:t>
    </w:r>
    <w:r>
      <w:rPr>
        <w:noProof/>
        <w:lang w:val="tr-TR" w:eastAsia="tr-TR"/>
      </w:rPr>
      <w:drawing>
        <wp:inline distT="0" distB="0" distL="0" distR="0" wp14:anchorId="3EFE6F2C" wp14:editId="41FBD190">
          <wp:extent cx="755374" cy="286342"/>
          <wp:effectExtent l="0" t="0" r="0" b="0"/>
          <wp:docPr id="6" name="Picture 6" descr="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9858" cy="291833"/>
                  </a:xfrm>
                  <a:prstGeom prst="rect">
                    <a:avLst/>
                  </a:prstGeom>
                  <a:noFill/>
                  <a:ln>
                    <a:noFill/>
                  </a:ln>
                </pic:spPr>
              </pic:pic>
            </a:graphicData>
          </a:graphic>
        </wp:inline>
      </w:drawing>
    </w:r>
    <w:r>
      <w:t xml:space="preserve">  </w:t>
    </w:r>
    <w:r>
      <w:rPr>
        <w:noProof/>
        <w:lang w:val="tr-TR" w:eastAsia="tr-TR"/>
      </w:rPr>
      <w:drawing>
        <wp:inline distT="0" distB="0" distL="0" distR="0" wp14:anchorId="74A34E56" wp14:editId="38012EF5">
          <wp:extent cx="477078" cy="336870"/>
          <wp:effectExtent l="0" t="0" r="0" b="0"/>
          <wp:docPr id="7" name="Picture 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photo description availab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78" cy="339695"/>
                  </a:xfrm>
                  <a:prstGeom prst="rect">
                    <a:avLst/>
                  </a:prstGeom>
                  <a:noFill/>
                  <a:ln>
                    <a:noFill/>
                  </a:ln>
                </pic:spPr>
              </pic:pic>
            </a:graphicData>
          </a:graphic>
        </wp:inline>
      </w:drawing>
    </w:r>
    <w:r>
      <w:t xml:space="preserve">  </w:t>
    </w:r>
    <w:r>
      <w:rPr>
        <w:noProof/>
        <w:lang w:val="tr-TR" w:eastAsia="tr-TR"/>
      </w:rPr>
      <w:drawing>
        <wp:inline distT="0" distB="0" distL="0" distR="0" wp14:anchorId="20732E45" wp14:editId="7DC2C88E">
          <wp:extent cx="1133475" cy="18403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EP.png"/>
                  <pic:cNvPicPr/>
                </pic:nvPicPr>
                <pic:blipFill>
                  <a:blip r:embed="rId5">
                    <a:extLst>
                      <a:ext uri="{28A0092B-C50C-407E-A947-70E740481C1C}">
                        <a14:useLocalDpi xmlns:a14="http://schemas.microsoft.com/office/drawing/2010/main" val="0"/>
                      </a:ext>
                    </a:extLst>
                  </a:blip>
                  <a:stretch>
                    <a:fillRect/>
                  </a:stretch>
                </pic:blipFill>
                <pic:spPr>
                  <a:xfrm>
                    <a:off x="0" y="0"/>
                    <a:ext cx="1349719" cy="219149"/>
                  </a:xfrm>
                  <a:prstGeom prst="rect">
                    <a:avLst/>
                  </a:prstGeom>
                </pic:spPr>
              </pic:pic>
            </a:graphicData>
          </a:graphic>
        </wp:inline>
      </w:drawing>
    </w:r>
    <w:r>
      <w:t xml:space="preserve">  </w:t>
    </w:r>
    <w:r>
      <w:rPr>
        <w:noProof/>
        <w:lang w:val="tr-TR" w:eastAsia="tr-TR"/>
      </w:rPr>
      <w:drawing>
        <wp:inline distT="0" distB="0" distL="0" distR="0" wp14:anchorId="3494F855" wp14:editId="52079B63">
          <wp:extent cx="516835" cy="344174"/>
          <wp:effectExtent l="0" t="0" r="0" b="0"/>
          <wp:docPr id="9" name="Picture 9" descr="proMENTE Social Research | Peace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MENTE Social Research | Peace Insig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812" cy="346156"/>
                  </a:xfrm>
                  <a:prstGeom prst="rect">
                    <a:avLst/>
                  </a:prstGeom>
                  <a:noFill/>
                  <a:ln>
                    <a:noFill/>
                  </a:ln>
                </pic:spPr>
              </pic:pic>
            </a:graphicData>
          </a:graphic>
        </wp:inline>
      </w:drawing>
    </w:r>
    <w:r>
      <w:t xml:space="preserve">  </w:t>
    </w:r>
    <w:r>
      <w:rPr>
        <w:noProof/>
        <w:lang w:val="tr-TR" w:eastAsia="tr-TR"/>
      </w:rPr>
      <w:drawing>
        <wp:inline distT="0" distB="0" distL="0" distR="0" wp14:anchorId="08E0FBE3" wp14:editId="3A2BDB8D">
          <wp:extent cx="413468" cy="479127"/>
          <wp:effectExtent l="0" t="0" r="0" b="0"/>
          <wp:docPr id="12" name="Picture 12" descr="http://www.edupolicy.net/wp-content/uploads/2016/01/04-step-by-st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dupolicy.net/wp-content/uploads/2016/01/04-step-by-ste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666" cy="482833"/>
                  </a:xfrm>
                  <a:prstGeom prst="rect">
                    <a:avLst/>
                  </a:prstGeom>
                  <a:noFill/>
                  <a:ln>
                    <a:noFill/>
                  </a:ln>
                </pic:spPr>
              </pic:pic>
            </a:graphicData>
          </a:graphic>
        </wp:inline>
      </w:drawing>
    </w:r>
    <w:r>
      <w:t xml:space="preserve">  </w:t>
    </w:r>
    <w:r>
      <w:rPr>
        <w:noProof/>
        <w:lang w:val="tr-TR" w:eastAsia="tr-TR"/>
      </w:rPr>
      <w:drawing>
        <wp:inline distT="0" distB="0" distL="0" distR="0" wp14:anchorId="3F9290E1" wp14:editId="74CCEDB6">
          <wp:extent cx="1375576" cy="312097"/>
          <wp:effectExtent l="0" t="0" r="0" b="0"/>
          <wp:docPr id="13" name="Picture 13" descr="Member page | I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mber page | IS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939" cy="3153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2164F" w14:textId="77777777" w:rsidR="00B36A6A" w:rsidRDefault="00B36A6A" w:rsidP="001B58F1">
      <w:pPr>
        <w:spacing w:line="240" w:lineRule="auto"/>
      </w:pPr>
      <w:r>
        <w:separator/>
      </w:r>
    </w:p>
  </w:footnote>
  <w:footnote w:type="continuationSeparator" w:id="0">
    <w:p w14:paraId="57E5938C" w14:textId="77777777" w:rsidR="00B36A6A" w:rsidRDefault="00B36A6A" w:rsidP="001B5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16916" w14:paraId="16F69026" w14:textId="77777777" w:rsidTr="00585B05">
      <w:tc>
        <w:tcPr>
          <w:tcW w:w="4675" w:type="dxa"/>
        </w:tcPr>
        <w:p w14:paraId="466B7F06" w14:textId="77777777" w:rsidR="00216916" w:rsidRDefault="00216916" w:rsidP="00F57172">
          <w:r>
            <w:rPr>
              <w:noProof/>
              <w:lang w:val="tr-TR" w:eastAsia="tr-TR"/>
            </w:rPr>
            <w:drawing>
              <wp:inline distT="0" distB="0" distL="0" distR="0" wp14:anchorId="2511BABC" wp14:editId="34357778">
                <wp:extent cx="733245" cy="492103"/>
                <wp:effectExtent l="19050" t="0" r="0"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659" cy="495065"/>
                        </a:xfrm>
                        <a:prstGeom prst="rect">
                          <a:avLst/>
                        </a:prstGeom>
                        <a:noFill/>
                      </pic:spPr>
                    </pic:pic>
                  </a:graphicData>
                </a:graphic>
              </wp:inline>
            </w:drawing>
          </w:r>
        </w:p>
        <w:p w14:paraId="12A6596B" w14:textId="3F1FAD28" w:rsidR="00216916" w:rsidRDefault="00216916" w:rsidP="00F57172">
          <w:r w:rsidRPr="00F57172">
            <w:t xml:space="preserve">This project is funded by </w:t>
          </w:r>
          <w:r w:rsidRPr="00ED788C">
            <w:t>E</w:t>
          </w:r>
          <w:r>
            <w:t xml:space="preserve">uropean Union  </w:t>
          </w:r>
        </w:p>
      </w:tc>
      <w:tc>
        <w:tcPr>
          <w:tcW w:w="4675" w:type="dxa"/>
          <w:vAlign w:val="bottom"/>
        </w:tcPr>
        <w:p w14:paraId="12C126B4" w14:textId="1B354ADA" w:rsidR="00216916" w:rsidRDefault="00216916" w:rsidP="00585B05">
          <w:pPr>
            <w:jc w:val="right"/>
          </w:pPr>
          <w:r>
            <w:rPr>
              <w:noProof/>
              <w:lang w:val="tr-TR" w:eastAsia="tr-TR"/>
            </w:rPr>
            <w:drawing>
              <wp:inline distT="0" distB="0" distL="0" distR="0" wp14:anchorId="66853DF9" wp14:editId="5F44B96B">
                <wp:extent cx="2748915"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 - Arise Logo - Arise Full - Color.png"/>
                        <pic:cNvPicPr/>
                      </pic:nvPicPr>
                      <pic:blipFill rotWithShape="1">
                        <a:blip r:embed="rId2">
                          <a:extLst>
                            <a:ext uri="{28A0092B-C50C-407E-A947-70E740481C1C}">
                              <a14:useLocalDpi xmlns:a14="http://schemas.microsoft.com/office/drawing/2010/main" val="0"/>
                            </a:ext>
                          </a:extLst>
                        </a:blip>
                        <a:srcRect t="15728" b="29830"/>
                        <a:stretch/>
                      </pic:blipFill>
                      <pic:spPr bwMode="auto">
                        <a:xfrm>
                          <a:off x="0" y="0"/>
                          <a:ext cx="2786216" cy="4344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E1302E5" w14:textId="12ACCCBB" w:rsidR="001B58F1" w:rsidRPr="000F1ACF" w:rsidRDefault="001B58F1" w:rsidP="00F57172">
    <w:r>
      <w:t>_________</w:t>
    </w:r>
    <w:r w:rsidR="00ED788C">
      <w:t>_______</w:t>
    </w:r>
    <w:r>
      <w:t>_____________________________________________________________</w:t>
    </w:r>
  </w:p>
  <w:p w14:paraId="0A62CBC8" w14:textId="77777777" w:rsidR="001B58F1" w:rsidRDefault="001B58F1" w:rsidP="001B58F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0DD"/>
    <w:multiLevelType w:val="hybridMultilevel"/>
    <w:tmpl w:val="8C00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F5859"/>
    <w:multiLevelType w:val="multilevel"/>
    <w:tmpl w:val="0CFA2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9D3FB7"/>
    <w:multiLevelType w:val="multilevel"/>
    <w:tmpl w:val="3EF2138E"/>
    <w:lvl w:ilvl="0">
      <w:start w:val="1"/>
      <w:numFmt w:val="decimal"/>
      <w:lvlText w:val="%1."/>
      <w:lvlJc w:val="left"/>
      <w:pPr>
        <w:ind w:left="1065" w:hanging="705"/>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45543F"/>
    <w:multiLevelType w:val="multilevel"/>
    <w:tmpl w:val="7544257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DF5022"/>
    <w:multiLevelType w:val="hybridMultilevel"/>
    <w:tmpl w:val="C61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11EB1"/>
    <w:multiLevelType w:val="multilevel"/>
    <w:tmpl w:val="30A80D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B56162F"/>
    <w:multiLevelType w:val="multilevel"/>
    <w:tmpl w:val="7F602D4E"/>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F01D3E"/>
    <w:multiLevelType w:val="hybridMultilevel"/>
    <w:tmpl w:val="ADD8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12026"/>
    <w:multiLevelType w:val="hybridMultilevel"/>
    <w:tmpl w:val="30E40C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0"/>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59"/>
    <w:rsid w:val="00016CC9"/>
    <w:rsid w:val="00024279"/>
    <w:rsid w:val="000263FD"/>
    <w:rsid w:val="00036C53"/>
    <w:rsid w:val="000630FC"/>
    <w:rsid w:val="0006379C"/>
    <w:rsid w:val="00072363"/>
    <w:rsid w:val="00077226"/>
    <w:rsid w:val="000978FD"/>
    <w:rsid w:val="000A235A"/>
    <w:rsid w:val="000A5215"/>
    <w:rsid w:val="000B7F3A"/>
    <w:rsid w:val="000D234B"/>
    <w:rsid w:val="001141AB"/>
    <w:rsid w:val="00121731"/>
    <w:rsid w:val="00154212"/>
    <w:rsid w:val="00155496"/>
    <w:rsid w:val="00160BCD"/>
    <w:rsid w:val="00170DA5"/>
    <w:rsid w:val="00191546"/>
    <w:rsid w:val="0019543A"/>
    <w:rsid w:val="001A56B6"/>
    <w:rsid w:val="001A6323"/>
    <w:rsid w:val="001B58F1"/>
    <w:rsid w:val="001E3EAA"/>
    <w:rsid w:val="001F025D"/>
    <w:rsid w:val="00201CFB"/>
    <w:rsid w:val="00201D0C"/>
    <w:rsid w:val="00206E23"/>
    <w:rsid w:val="00216916"/>
    <w:rsid w:val="00236733"/>
    <w:rsid w:val="002379C0"/>
    <w:rsid w:val="00244D7D"/>
    <w:rsid w:val="00263D10"/>
    <w:rsid w:val="00264FEC"/>
    <w:rsid w:val="00280152"/>
    <w:rsid w:val="00290799"/>
    <w:rsid w:val="002B5812"/>
    <w:rsid w:val="002C222C"/>
    <w:rsid w:val="002C6D23"/>
    <w:rsid w:val="002D6ECE"/>
    <w:rsid w:val="002D7757"/>
    <w:rsid w:val="002E053D"/>
    <w:rsid w:val="002E52AE"/>
    <w:rsid w:val="002E5D43"/>
    <w:rsid w:val="002F6399"/>
    <w:rsid w:val="00307C26"/>
    <w:rsid w:val="00312FAE"/>
    <w:rsid w:val="00331F11"/>
    <w:rsid w:val="003462E8"/>
    <w:rsid w:val="00346FFB"/>
    <w:rsid w:val="003914BC"/>
    <w:rsid w:val="003D530F"/>
    <w:rsid w:val="003E148A"/>
    <w:rsid w:val="003E4AA6"/>
    <w:rsid w:val="00401BC6"/>
    <w:rsid w:val="00410A39"/>
    <w:rsid w:val="0041351A"/>
    <w:rsid w:val="0041551C"/>
    <w:rsid w:val="00441087"/>
    <w:rsid w:val="004428B9"/>
    <w:rsid w:val="004468FD"/>
    <w:rsid w:val="00446AB9"/>
    <w:rsid w:val="0046780C"/>
    <w:rsid w:val="00473181"/>
    <w:rsid w:val="00476100"/>
    <w:rsid w:val="0048637E"/>
    <w:rsid w:val="0049541E"/>
    <w:rsid w:val="004A1EF8"/>
    <w:rsid w:val="004B1ADA"/>
    <w:rsid w:val="004C0801"/>
    <w:rsid w:val="004C20E6"/>
    <w:rsid w:val="004D1F09"/>
    <w:rsid w:val="00501604"/>
    <w:rsid w:val="00516B59"/>
    <w:rsid w:val="00517A0E"/>
    <w:rsid w:val="005321C1"/>
    <w:rsid w:val="00545DCD"/>
    <w:rsid w:val="00563BAE"/>
    <w:rsid w:val="00581D8D"/>
    <w:rsid w:val="00585B05"/>
    <w:rsid w:val="00591A77"/>
    <w:rsid w:val="00592469"/>
    <w:rsid w:val="00592C1F"/>
    <w:rsid w:val="00594BC2"/>
    <w:rsid w:val="005966D8"/>
    <w:rsid w:val="005A7FBE"/>
    <w:rsid w:val="005B034B"/>
    <w:rsid w:val="005B41EB"/>
    <w:rsid w:val="005C356A"/>
    <w:rsid w:val="005C79FB"/>
    <w:rsid w:val="005D48FF"/>
    <w:rsid w:val="0060042D"/>
    <w:rsid w:val="006019EE"/>
    <w:rsid w:val="006067FB"/>
    <w:rsid w:val="00642894"/>
    <w:rsid w:val="00646049"/>
    <w:rsid w:val="00653F42"/>
    <w:rsid w:val="00673C10"/>
    <w:rsid w:val="00684946"/>
    <w:rsid w:val="006D0F13"/>
    <w:rsid w:val="006E05B3"/>
    <w:rsid w:val="006F642E"/>
    <w:rsid w:val="00703625"/>
    <w:rsid w:val="007246C0"/>
    <w:rsid w:val="0073697A"/>
    <w:rsid w:val="00740ACC"/>
    <w:rsid w:val="007431F1"/>
    <w:rsid w:val="00757DB2"/>
    <w:rsid w:val="00773573"/>
    <w:rsid w:val="00774CC0"/>
    <w:rsid w:val="00774E83"/>
    <w:rsid w:val="0078071B"/>
    <w:rsid w:val="007812A6"/>
    <w:rsid w:val="0078350D"/>
    <w:rsid w:val="00795173"/>
    <w:rsid w:val="007A57E1"/>
    <w:rsid w:val="007D5B0F"/>
    <w:rsid w:val="00806106"/>
    <w:rsid w:val="00823839"/>
    <w:rsid w:val="00826F2F"/>
    <w:rsid w:val="00845774"/>
    <w:rsid w:val="008500A2"/>
    <w:rsid w:val="008503EE"/>
    <w:rsid w:val="0086159C"/>
    <w:rsid w:val="00871C5F"/>
    <w:rsid w:val="0087317B"/>
    <w:rsid w:val="00887A57"/>
    <w:rsid w:val="008B265C"/>
    <w:rsid w:val="008F1D9B"/>
    <w:rsid w:val="009008E2"/>
    <w:rsid w:val="00931559"/>
    <w:rsid w:val="00943AA7"/>
    <w:rsid w:val="009A753B"/>
    <w:rsid w:val="009B2851"/>
    <w:rsid w:val="009B2BDC"/>
    <w:rsid w:val="009B6DB9"/>
    <w:rsid w:val="009C29A1"/>
    <w:rsid w:val="009E099C"/>
    <w:rsid w:val="009E43F2"/>
    <w:rsid w:val="00A20F0C"/>
    <w:rsid w:val="00A329E9"/>
    <w:rsid w:val="00A361BE"/>
    <w:rsid w:val="00A42B35"/>
    <w:rsid w:val="00A50DAE"/>
    <w:rsid w:val="00A53B0D"/>
    <w:rsid w:val="00A65451"/>
    <w:rsid w:val="00A73563"/>
    <w:rsid w:val="00AA1E19"/>
    <w:rsid w:val="00AA4F8A"/>
    <w:rsid w:val="00AB5DC5"/>
    <w:rsid w:val="00AD24AD"/>
    <w:rsid w:val="00B21C55"/>
    <w:rsid w:val="00B276E6"/>
    <w:rsid w:val="00B27A5F"/>
    <w:rsid w:val="00B30365"/>
    <w:rsid w:val="00B31F99"/>
    <w:rsid w:val="00B36A6A"/>
    <w:rsid w:val="00B6695E"/>
    <w:rsid w:val="00B749DA"/>
    <w:rsid w:val="00B752CF"/>
    <w:rsid w:val="00B82051"/>
    <w:rsid w:val="00B824E1"/>
    <w:rsid w:val="00B850E9"/>
    <w:rsid w:val="00BA51C4"/>
    <w:rsid w:val="00BA577B"/>
    <w:rsid w:val="00BC3843"/>
    <w:rsid w:val="00BD03DE"/>
    <w:rsid w:val="00C03D2D"/>
    <w:rsid w:val="00C3016F"/>
    <w:rsid w:val="00C51559"/>
    <w:rsid w:val="00C83D45"/>
    <w:rsid w:val="00CA5DDC"/>
    <w:rsid w:val="00CB1338"/>
    <w:rsid w:val="00CE4AF4"/>
    <w:rsid w:val="00CF0EBC"/>
    <w:rsid w:val="00D0049A"/>
    <w:rsid w:val="00D15949"/>
    <w:rsid w:val="00D43DC5"/>
    <w:rsid w:val="00D72D11"/>
    <w:rsid w:val="00D8156D"/>
    <w:rsid w:val="00D858DD"/>
    <w:rsid w:val="00D93764"/>
    <w:rsid w:val="00D9549E"/>
    <w:rsid w:val="00DA27EB"/>
    <w:rsid w:val="00DA686C"/>
    <w:rsid w:val="00DD06C7"/>
    <w:rsid w:val="00DE1BF9"/>
    <w:rsid w:val="00DE69E2"/>
    <w:rsid w:val="00E02BEA"/>
    <w:rsid w:val="00E249AD"/>
    <w:rsid w:val="00E471E2"/>
    <w:rsid w:val="00E5673D"/>
    <w:rsid w:val="00E83D20"/>
    <w:rsid w:val="00E83E56"/>
    <w:rsid w:val="00EB53C2"/>
    <w:rsid w:val="00ED788C"/>
    <w:rsid w:val="00EE2EC5"/>
    <w:rsid w:val="00EE7647"/>
    <w:rsid w:val="00F20D60"/>
    <w:rsid w:val="00F57172"/>
    <w:rsid w:val="00F6137B"/>
    <w:rsid w:val="00F616F9"/>
    <w:rsid w:val="00F85538"/>
    <w:rsid w:val="00F916CD"/>
    <w:rsid w:val="00FB5106"/>
    <w:rsid w:val="00FB75CD"/>
    <w:rsid w:val="00FC0D03"/>
    <w:rsid w:val="00FC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08825"/>
  <w15:docId w15:val="{D28B4D16-67D1-4F04-97E7-8D87C913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77"/>
    <w:rPr>
      <w:sz w:val="24"/>
      <w:szCs w:val="24"/>
    </w:rPr>
  </w:style>
  <w:style w:type="paragraph" w:styleId="Balk1">
    <w:name w:val="heading 1"/>
    <w:basedOn w:val="Normal"/>
    <w:next w:val="Normal"/>
    <w:link w:val="Balk1Char"/>
    <w:qFormat/>
    <w:rsid w:val="00591A77"/>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591A77"/>
    <w:pPr>
      <w:keepNext/>
      <w:outlineLvl w:val="1"/>
    </w:pPr>
    <w:rPr>
      <w:rFonts w:ascii="Arial" w:hAnsi="Arial" w:cs="Arial"/>
      <w:b/>
      <w:bCs/>
    </w:rPr>
  </w:style>
  <w:style w:type="paragraph" w:styleId="Balk3">
    <w:name w:val="heading 3"/>
    <w:basedOn w:val="Normal"/>
    <w:next w:val="Normal"/>
    <w:link w:val="Balk3Char"/>
    <w:qFormat/>
    <w:rsid w:val="00591A77"/>
    <w:pPr>
      <w:keepNext/>
      <w:overflowPunct w:val="0"/>
      <w:autoSpaceDE w:val="0"/>
      <w:autoSpaceDN w:val="0"/>
      <w:adjustRightInd w:val="0"/>
      <w:spacing w:before="240" w:after="60"/>
      <w:ind w:left="360" w:hanging="1440"/>
      <w:textAlignment w:val="baseline"/>
      <w:outlineLvl w:val="2"/>
    </w:pPr>
    <w:rPr>
      <w:rFonts w:ascii="Arial" w:hAnsi="Arial" w:cs="Arial"/>
      <w:b/>
      <w:bCs/>
      <w:sz w:val="26"/>
      <w:szCs w:val="26"/>
      <w:u w:val="single"/>
    </w:rPr>
  </w:style>
  <w:style w:type="paragraph" w:styleId="Balk4">
    <w:name w:val="heading 4"/>
    <w:basedOn w:val="Normal"/>
    <w:next w:val="Normal"/>
    <w:link w:val="Balk4Char"/>
    <w:qFormat/>
    <w:rsid w:val="00591A77"/>
    <w:pPr>
      <w:keepNext/>
      <w:overflowPunct w:val="0"/>
      <w:autoSpaceDE w:val="0"/>
      <w:autoSpaceDN w:val="0"/>
      <w:adjustRightInd w:val="0"/>
      <w:spacing w:before="240" w:after="60"/>
      <w:ind w:left="360" w:hanging="1440"/>
      <w:textAlignment w:val="baseline"/>
      <w:outlineLvl w:val="3"/>
    </w:pPr>
    <w:rPr>
      <w:b/>
      <w:bCs/>
      <w:sz w:val="28"/>
      <w:szCs w:val="28"/>
      <w:u w:val="single"/>
    </w:rPr>
  </w:style>
  <w:style w:type="paragraph" w:styleId="Balk5">
    <w:name w:val="heading 5"/>
    <w:basedOn w:val="Normal"/>
    <w:next w:val="Normal"/>
    <w:link w:val="Balk5Char"/>
    <w:uiPriority w:val="9"/>
    <w:semiHidden/>
    <w:unhideWhenUsed/>
    <w:qFormat/>
    <w:rsid w:val="00446AB9"/>
    <w:p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uiPriority w:val="9"/>
    <w:semiHidden/>
    <w:unhideWhenUsed/>
    <w:qFormat/>
    <w:rsid w:val="00446AB9"/>
    <w:pPr>
      <w:spacing w:before="240" w:after="60"/>
      <w:outlineLvl w:val="5"/>
    </w:pPr>
    <w:rPr>
      <w:rFonts w:asciiTheme="minorHAnsi" w:eastAsiaTheme="minorEastAsia" w:hAnsiTheme="minorHAnsi" w:cstheme="minorBidi"/>
      <w:b/>
      <w:bCs/>
      <w:sz w:val="22"/>
      <w:szCs w:val="22"/>
    </w:rPr>
  </w:style>
  <w:style w:type="paragraph" w:styleId="Balk7">
    <w:name w:val="heading 7"/>
    <w:basedOn w:val="Normal"/>
    <w:next w:val="Normal"/>
    <w:link w:val="Balk7Char"/>
    <w:uiPriority w:val="9"/>
    <w:semiHidden/>
    <w:unhideWhenUsed/>
    <w:qFormat/>
    <w:rsid w:val="00446AB9"/>
    <w:pPr>
      <w:spacing w:before="240" w:after="60"/>
      <w:outlineLvl w:val="6"/>
    </w:pPr>
    <w:rPr>
      <w:rFonts w:asciiTheme="minorHAnsi" w:eastAsiaTheme="minorEastAsia" w:hAnsiTheme="minorHAnsi" w:cstheme="minorBidi"/>
    </w:rPr>
  </w:style>
  <w:style w:type="paragraph" w:styleId="Balk8">
    <w:name w:val="heading 8"/>
    <w:basedOn w:val="Normal"/>
    <w:next w:val="Normal"/>
    <w:link w:val="Balk8Char"/>
    <w:qFormat/>
    <w:rsid w:val="00591A77"/>
    <w:pPr>
      <w:spacing w:before="240" w:after="60"/>
      <w:outlineLvl w:val="7"/>
    </w:pPr>
    <w:rPr>
      <w:i/>
      <w:iCs/>
    </w:rPr>
  </w:style>
  <w:style w:type="paragraph" w:styleId="Balk9">
    <w:name w:val="heading 9"/>
    <w:basedOn w:val="Normal"/>
    <w:next w:val="Normal"/>
    <w:link w:val="Balk9Char"/>
    <w:uiPriority w:val="9"/>
    <w:semiHidden/>
    <w:unhideWhenUsed/>
    <w:qFormat/>
    <w:rsid w:val="00446AB9"/>
    <w:p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46AB9"/>
    <w:rPr>
      <w:rFonts w:ascii="Arial" w:hAnsi="Arial" w:cs="Arial"/>
      <w:b/>
      <w:bCs/>
      <w:kern w:val="32"/>
      <w:sz w:val="32"/>
      <w:szCs w:val="32"/>
      <w:lang w:val="sq-AL"/>
    </w:rPr>
  </w:style>
  <w:style w:type="character" w:customStyle="1" w:styleId="Balk2Char">
    <w:name w:val="Başlık 2 Char"/>
    <w:link w:val="Balk2"/>
    <w:rsid w:val="00446AB9"/>
    <w:rPr>
      <w:rFonts w:ascii="Arial" w:hAnsi="Arial" w:cs="Arial"/>
      <w:b/>
      <w:bCs/>
      <w:sz w:val="24"/>
      <w:szCs w:val="24"/>
      <w:lang w:val="sq-AL"/>
    </w:rPr>
  </w:style>
  <w:style w:type="character" w:customStyle="1" w:styleId="Balk3Char">
    <w:name w:val="Başlık 3 Char"/>
    <w:link w:val="Balk3"/>
    <w:rsid w:val="00446AB9"/>
    <w:rPr>
      <w:rFonts w:ascii="Arial" w:hAnsi="Arial" w:cs="Arial"/>
      <w:b/>
      <w:bCs/>
      <w:sz w:val="26"/>
      <w:szCs w:val="26"/>
      <w:u w:val="single"/>
      <w:lang w:val="sq-AL"/>
    </w:rPr>
  </w:style>
  <w:style w:type="character" w:customStyle="1" w:styleId="Balk4Char">
    <w:name w:val="Başlık 4 Char"/>
    <w:link w:val="Balk4"/>
    <w:rsid w:val="00446AB9"/>
    <w:rPr>
      <w:b/>
      <w:bCs/>
      <w:sz w:val="28"/>
      <w:szCs w:val="28"/>
      <w:u w:val="single"/>
      <w:lang w:val="sq-AL"/>
    </w:rPr>
  </w:style>
  <w:style w:type="character" w:customStyle="1" w:styleId="Balk5Char">
    <w:name w:val="Başlık 5 Char"/>
    <w:link w:val="Balk5"/>
    <w:uiPriority w:val="9"/>
    <w:semiHidden/>
    <w:rsid w:val="00446AB9"/>
    <w:rPr>
      <w:rFonts w:asciiTheme="minorHAnsi" w:eastAsiaTheme="minorEastAsia" w:hAnsiTheme="minorHAnsi" w:cstheme="minorBidi"/>
      <w:b/>
      <w:bCs/>
      <w:i/>
      <w:iCs/>
      <w:sz w:val="26"/>
      <w:szCs w:val="26"/>
      <w:lang w:val="sq-AL"/>
    </w:rPr>
  </w:style>
  <w:style w:type="character" w:customStyle="1" w:styleId="Balk6Char">
    <w:name w:val="Başlık 6 Char"/>
    <w:link w:val="Balk6"/>
    <w:uiPriority w:val="9"/>
    <w:semiHidden/>
    <w:rsid w:val="00446AB9"/>
    <w:rPr>
      <w:rFonts w:asciiTheme="minorHAnsi" w:eastAsiaTheme="minorEastAsia" w:hAnsiTheme="minorHAnsi" w:cstheme="minorBidi"/>
      <w:b/>
      <w:bCs/>
      <w:sz w:val="22"/>
      <w:szCs w:val="22"/>
      <w:lang w:val="sq-AL"/>
    </w:rPr>
  </w:style>
  <w:style w:type="character" w:customStyle="1" w:styleId="Balk7Char">
    <w:name w:val="Başlık 7 Char"/>
    <w:link w:val="Balk7"/>
    <w:uiPriority w:val="9"/>
    <w:semiHidden/>
    <w:rsid w:val="00446AB9"/>
    <w:rPr>
      <w:rFonts w:asciiTheme="minorHAnsi" w:eastAsiaTheme="minorEastAsia" w:hAnsiTheme="minorHAnsi" w:cstheme="minorBidi"/>
      <w:sz w:val="24"/>
      <w:szCs w:val="24"/>
      <w:lang w:val="sq-AL"/>
    </w:rPr>
  </w:style>
  <w:style w:type="character" w:customStyle="1" w:styleId="Balk8Char">
    <w:name w:val="Başlık 8 Char"/>
    <w:link w:val="Balk8"/>
    <w:rsid w:val="00446AB9"/>
    <w:rPr>
      <w:i/>
      <w:iCs/>
      <w:sz w:val="24"/>
      <w:szCs w:val="24"/>
      <w:lang w:val="sq-AL"/>
    </w:rPr>
  </w:style>
  <w:style w:type="character" w:customStyle="1" w:styleId="Balk9Char">
    <w:name w:val="Başlık 9 Char"/>
    <w:link w:val="Balk9"/>
    <w:uiPriority w:val="9"/>
    <w:semiHidden/>
    <w:rsid w:val="00446AB9"/>
    <w:rPr>
      <w:rFonts w:asciiTheme="majorHAnsi" w:eastAsiaTheme="majorEastAsia" w:hAnsiTheme="majorHAnsi" w:cstheme="majorBidi"/>
      <w:sz w:val="22"/>
      <w:szCs w:val="22"/>
      <w:lang w:val="sq-AL"/>
    </w:rPr>
  </w:style>
  <w:style w:type="paragraph" w:styleId="ResimYazs">
    <w:name w:val="caption"/>
    <w:basedOn w:val="Normal"/>
    <w:next w:val="Normal"/>
    <w:uiPriority w:val="35"/>
    <w:semiHidden/>
    <w:unhideWhenUsed/>
    <w:qFormat/>
    <w:rsid w:val="00446AB9"/>
    <w:rPr>
      <w:b/>
      <w:bCs/>
      <w:sz w:val="20"/>
      <w:szCs w:val="20"/>
    </w:rPr>
  </w:style>
  <w:style w:type="paragraph" w:styleId="KonuBal">
    <w:name w:val="Title"/>
    <w:basedOn w:val="Normal"/>
    <w:next w:val="Normal"/>
    <w:link w:val="KonuBalChar"/>
    <w:uiPriority w:val="10"/>
    <w:qFormat/>
    <w:rsid w:val="00446AB9"/>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link w:val="KonuBal"/>
    <w:uiPriority w:val="10"/>
    <w:rsid w:val="00446AB9"/>
    <w:rPr>
      <w:rFonts w:asciiTheme="majorHAnsi" w:eastAsiaTheme="majorEastAsia" w:hAnsiTheme="majorHAnsi" w:cstheme="majorBidi"/>
      <w:b/>
      <w:bCs/>
      <w:kern w:val="28"/>
      <w:sz w:val="32"/>
      <w:szCs w:val="32"/>
      <w:lang w:val="sq-AL"/>
    </w:rPr>
  </w:style>
  <w:style w:type="paragraph" w:styleId="Altyaz">
    <w:name w:val="Subtitle"/>
    <w:basedOn w:val="Normal"/>
    <w:next w:val="Normal"/>
    <w:link w:val="AltyazChar"/>
    <w:uiPriority w:val="11"/>
    <w:qFormat/>
    <w:rsid w:val="00446AB9"/>
    <w:pPr>
      <w:spacing w:after="60"/>
      <w:jc w:val="center"/>
      <w:outlineLvl w:val="1"/>
    </w:pPr>
    <w:rPr>
      <w:rFonts w:asciiTheme="majorHAnsi" w:eastAsiaTheme="majorEastAsia" w:hAnsiTheme="majorHAnsi" w:cstheme="majorBidi"/>
    </w:rPr>
  </w:style>
  <w:style w:type="character" w:customStyle="1" w:styleId="AltyazChar">
    <w:name w:val="Altyazı Char"/>
    <w:link w:val="Altyaz"/>
    <w:uiPriority w:val="11"/>
    <w:rsid w:val="00446AB9"/>
    <w:rPr>
      <w:rFonts w:asciiTheme="majorHAnsi" w:eastAsiaTheme="majorEastAsia" w:hAnsiTheme="majorHAnsi" w:cstheme="majorBidi"/>
      <w:sz w:val="24"/>
      <w:szCs w:val="24"/>
      <w:lang w:val="sq-AL"/>
    </w:rPr>
  </w:style>
  <w:style w:type="character" w:styleId="Gl">
    <w:name w:val="Strong"/>
    <w:uiPriority w:val="22"/>
    <w:qFormat/>
    <w:rsid w:val="00446AB9"/>
    <w:rPr>
      <w:b/>
      <w:bCs/>
    </w:rPr>
  </w:style>
  <w:style w:type="character" w:styleId="Vurgu">
    <w:name w:val="Emphasis"/>
    <w:basedOn w:val="VarsaylanParagrafYazTipi"/>
    <w:qFormat/>
    <w:rsid w:val="00591A77"/>
    <w:rPr>
      <w:i/>
      <w:iCs/>
    </w:rPr>
  </w:style>
  <w:style w:type="paragraph" w:styleId="AralkYok">
    <w:name w:val="No Spacing"/>
    <w:link w:val="AralkYokChar"/>
    <w:uiPriority w:val="1"/>
    <w:qFormat/>
    <w:rsid w:val="00591A77"/>
    <w:rPr>
      <w:rFonts w:ascii="Calibri" w:hAnsi="Calibri"/>
      <w:sz w:val="22"/>
      <w:szCs w:val="22"/>
    </w:rPr>
  </w:style>
  <w:style w:type="paragraph" w:styleId="ListeParagraf">
    <w:name w:val="List Paragraph"/>
    <w:basedOn w:val="Normal"/>
    <w:uiPriority w:val="34"/>
    <w:qFormat/>
    <w:rsid w:val="00591A77"/>
    <w:pPr>
      <w:spacing w:after="200"/>
      <w:ind w:left="720"/>
      <w:contextualSpacing/>
    </w:pPr>
    <w:rPr>
      <w:rFonts w:ascii="Calibri" w:eastAsia="Calibri" w:hAnsi="Calibri"/>
      <w:sz w:val="22"/>
      <w:szCs w:val="22"/>
    </w:rPr>
  </w:style>
  <w:style w:type="paragraph" w:styleId="Alnt">
    <w:name w:val="Quote"/>
    <w:basedOn w:val="Normal"/>
    <w:next w:val="Normal"/>
    <w:link w:val="AlntChar"/>
    <w:uiPriority w:val="29"/>
    <w:qFormat/>
    <w:rsid w:val="00446AB9"/>
    <w:rPr>
      <w:i/>
      <w:iCs/>
      <w:color w:val="000000" w:themeColor="text1"/>
    </w:rPr>
  </w:style>
  <w:style w:type="character" w:customStyle="1" w:styleId="AlntChar">
    <w:name w:val="Alıntı Char"/>
    <w:link w:val="Alnt"/>
    <w:uiPriority w:val="29"/>
    <w:rsid w:val="00446AB9"/>
    <w:rPr>
      <w:i/>
      <w:iCs/>
      <w:color w:val="000000" w:themeColor="text1"/>
      <w:sz w:val="24"/>
      <w:szCs w:val="24"/>
      <w:lang w:val="sq-AL"/>
    </w:rPr>
  </w:style>
  <w:style w:type="paragraph" w:styleId="GlAlnt">
    <w:name w:val="Intense Quote"/>
    <w:basedOn w:val="Normal"/>
    <w:next w:val="Normal"/>
    <w:link w:val="GlAlntChar"/>
    <w:uiPriority w:val="30"/>
    <w:qFormat/>
    <w:rsid w:val="00446AB9"/>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link w:val="GlAlnt"/>
    <w:uiPriority w:val="30"/>
    <w:rsid w:val="00446AB9"/>
    <w:rPr>
      <w:b/>
      <w:bCs/>
      <w:i/>
      <w:iCs/>
      <w:color w:val="4F81BD" w:themeColor="accent1"/>
      <w:sz w:val="24"/>
      <w:szCs w:val="24"/>
      <w:lang w:val="sq-AL"/>
    </w:rPr>
  </w:style>
  <w:style w:type="character" w:styleId="HafifVurgulama">
    <w:name w:val="Subtle Emphasis"/>
    <w:uiPriority w:val="19"/>
    <w:qFormat/>
    <w:rsid w:val="00446AB9"/>
    <w:rPr>
      <w:i/>
      <w:iCs/>
      <w:color w:val="808080" w:themeColor="text1" w:themeTint="7F"/>
    </w:rPr>
  </w:style>
  <w:style w:type="character" w:styleId="GlVurgulama">
    <w:name w:val="Intense Emphasis"/>
    <w:uiPriority w:val="21"/>
    <w:qFormat/>
    <w:rsid w:val="00446AB9"/>
    <w:rPr>
      <w:b/>
      <w:bCs/>
      <w:i/>
      <w:iCs/>
      <w:color w:val="4F81BD" w:themeColor="accent1"/>
    </w:rPr>
  </w:style>
  <w:style w:type="character" w:styleId="HafifBavuru">
    <w:name w:val="Subtle Reference"/>
    <w:uiPriority w:val="31"/>
    <w:qFormat/>
    <w:rsid w:val="00446AB9"/>
    <w:rPr>
      <w:smallCaps/>
      <w:color w:val="C0504D" w:themeColor="accent2"/>
      <w:u w:val="single"/>
    </w:rPr>
  </w:style>
  <w:style w:type="character" w:styleId="GlBavuru">
    <w:name w:val="Intense Reference"/>
    <w:uiPriority w:val="32"/>
    <w:qFormat/>
    <w:rsid w:val="00446AB9"/>
    <w:rPr>
      <w:b/>
      <w:bCs/>
      <w:smallCaps/>
      <w:color w:val="C0504D" w:themeColor="accent2"/>
      <w:spacing w:val="5"/>
      <w:u w:val="single"/>
    </w:rPr>
  </w:style>
  <w:style w:type="character" w:styleId="KitapBal">
    <w:name w:val="Book Title"/>
    <w:uiPriority w:val="33"/>
    <w:qFormat/>
    <w:rsid w:val="00446AB9"/>
    <w:rPr>
      <w:b/>
      <w:bCs/>
      <w:smallCaps/>
      <w:spacing w:val="5"/>
    </w:rPr>
  </w:style>
  <w:style w:type="paragraph" w:styleId="TBal">
    <w:name w:val="TOC Heading"/>
    <w:basedOn w:val="Balk1"/>
    <w:next w:val="Normal"/>
    <w:uiPriority w:val="39"/>
    <w:semiHidden/>
    <w:unhideWhenUsed/>
    <w:qFormat/>
    <w:rsid w:val="00446AB9"/>
    <w:pPr>
      <w:outlineLvl w:val="9"/>
    </w:pPr>
    <w:rPr>
      <w:rFonts w:asciiTheme="majorHAnsi" w:eastAsiaTheme="majorEastAsia" w:hAnsiTheme="majorHAnsi" w:cstheme="majorBidi"/>
    </w:rPr>
  </w:style>
  <w:style w:type="character" w:customStyle="1" w:styleId="AralkYokChar">
    <w:name w:val="Aralık Yok Char"/>
    <w:basedOn w:val="VarsaylanParagrafYazTipi"/>
    <w:link w:val="AralkYok"/>
    <w:uiPriority w:val="1"/>
    <w:rsid w:val="00591A77"/>
    <w:rPr>
      <w:rFonts w:ascii="Calibri" w:hAnsi="Calibri"/>
      <w:sz w:val="22"/>
      <w:szCs w:val="22"/>
    </w:rPr>
  </w:style>
  <w:style w:type="paragraph" w:styleId="stBilgi">
    <w:name w:val="header"/>
    <w:basedOn w:val="Normal"/>
    <w:link w:val="stBilgiChar"/>
    <w:unhideWhenUsed/>
    <w:rsid w:val="001B58F1"/>
    <w:pPr>
      <w:tabs>
        <w:tab w:val="center" w:pos="4680"/>
        <w:tab w:val="right" w:pos="9360"/>
      </w:tabs>
      <w:spacing w:line="240" w:lineRule="auto"/>
    </w:pPr>
  </w:style>
  <w:style w:type="character" w:customStyle="1" w:styleId="stBilgiChar">
    <w:name w:val="Üst Bilgi Char"/>
    <w:basedOn w:val="VarsaylanParagrafYazTipi"/>
    <w:link w:val="stBilgi"/>
    <w:rsid w:val="001B58F1"/>
    <w:rPr>
      <w:sz w:val="24"/>
      <w:szCs w:val="24"/>
    </w:rPr>
  </w:style>
  <w:style w:type="paragraph" w:styleId="AltBilgi">
    <w:name w:val="footer"/>
    <w:basedOn w:val="Normal"/>
    <w:link w:val="AltBilgiChar"/>
    <w:uiPriority w:val="99"/>
    <w:unhideWhenUsed/>
    <w:rsid w:val="001B58F1"/>
    <w:pPr>
      <w:tabs>
        <w:tab w:val="center" w:pos="4680"/>
        <w:tab w:val="right" w:pos="9360"/>
      </w:tabs>
      <w:spacing w:line="240" w:lineRule="auto"/>
    </w:pPr>
  </w:style>
  <w:style w:type="character" w:customStyle="1" w:styleId="AltBilgiChar">
    <w:name w:val="Alt Bilgi Char"/>
    <w:basedOn w:val="VarsaylanParagrafYazTipi"/>
    <w:link w:val="AltBilgi"/>
    <w:uiPriority w:val="99"/>
    <w:rsid w:val="001B58F1"/>
    <w:rPr>
      <w:sz w:val="24"/>
      <w:szCs w:val="24"/>
    </w:rPr>
  </w:style>
  <w:style w:type="paragraph" w:styleId="BalonMetni">
    <w:name w:val="Balloon Text"/>
    <w:basedOn w:val="Normal"/>
    <w:link w:val="BalonMetniChar"/>
    <w:uiPriority w:val="99"/>
    <w:semiHidden/>
    <w:unhideWhenUsed/>
    <w:rsid w:val="001B58F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58F1"/>
    <w:rPr>
      <w:rFonts w:ascii="Tahoma" w:hAnsi="Tahoma" w:cs="Tahoma"/>
      <w:sz w:val="16"/>
      <w:szCs w:val="16"/>
    </w:rPr>
  </w:style>
  <w:style w:type="table" w:styleId="TabloKlavuzu">
    <w:name w:val="Table Grid"/>
    <w:basedOn w:val="NormalTablo"/>
    <w:uiPriority w:val="59"/>
    <w:rsid w:val="002169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RISEproje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NetworkAris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763E61-BCAA-46E0-8E42-EE249F6D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petrit</dc:creator>
  <cp:lastModifiedBy>Gülbeyaz Durmuş</cp:lastModifiedBy>
  <cp:revision>7</cp:revision>
  <dcterms:created xsi:type="dcterms:W3CDTF">2020-09-09T10:38:00Z</dcterms:created>
  <dcterms:modified xsi:type="dcterms:W3CDTF">2020-09-17T20:55:00Z</dcterms:modified>
</cp:coreProperties>
</file>